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9" w:rsidRDefault="00FB38A9" w:rsidP="000F1088">
      <w:pPr>
        <w:suppressAutoHyphens/>
        <w:rPr>
          <w:rFonts w:ascii="Times New Roman" w:hAnsi="Times New Roman" w:cs="Times New Roman"/>
          <w:sz w:val="8"/>
          <w:szCs w:val="8"/>
          <w:lang w:val="en-US"/>
        </w:rPr>
      </w:pPr>
    </w:p>
    <w:p w:rsidR="00E76201" w:rsidRDefault="00317D59" w:rsidP="000F1088">
      <w:pPr>
        <w:suppressAutoHyphens/>
        <w:jc w:val="center"/>
        <w:rPr>
          <w:rFonts w:ascii="Times New Roman" w:hAnsi="Times New Roman" w:cs="Times New Roman"/>
          <w:sz w:val="8"/>
          <w:szCs w:val="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3.75pt">
            <v:imagedata r:id="rId6" o:title=""/>
          </v:shape>
        </w:pict>
      </w:r>
    </w:p>
    <w:p w:rsidR="00141261" w:rsidRPr="007E59C1" w:rsidRDefault="009340E4" w:rsidP="000F1088">
      <w:pPr>
        <w:pStyle w:val="2"/>
        <w:spacing w:after="60"/>
        <w:ind w:left="0"/>
        <w:rPr>
          <w:rFonts w:ascii="Times New Roman" w:hAnsi="Times New Roman" w:cs="Times New Roman"/>
          <w:sz w:val="44"/>
          <w:szCs w:val="44"/>
        </w:rPr>
      </w:pPr>
      <w:r w:rsidRPr="007E59C1">
        <w:rPr>
          <w:rFonts w:ascii="Times New Roman" w:hAnsi="Times New Roman" w:cs="Times New Roman"/>
          <w:sz w:val="44"/>
          <w:szCs w:val="44"/>
        </w:rPr>
        <w:t>З А К О Н</w:t>
      </w:r>
    </w:p>
    <w:p w:rsidR="00E76201" w:rsidRPr="007E59C1" w:rsidRDefault="009340E4" w:rsidP="000F1088">
      <w:pPr>
        <w:pStyle w:val="2"/>
        <w:spacing w:before="0"/>
        <w:ind w:left="0"/>
        <w:rPr>
          <w:rFonts w:ascii="Times New Roman" w:hAnsi="Times New Roman" w:cs="Times New Roman"/>
          <w:sz w:val="40"/>
          <w:szCs w:val="40"/>
        </w:rPr>
      </w:pPr>
      <w:r w:rsidRPr="007E59C1">
        <w:rPr>
          <w:rFonts w:ascii="Times New Roman" w:hAnsi="Times New Roman" w:cs="Times New Roman"/>
          <w:sz w:val="40"/>
          <w:szCs w:val="40"/>
        </w:rPr>
        <w:t>ИРКУТСКОЙ ОБЛАСТИ</w:t>
      </w:r>
    </w:p>
    <w:p w:rsidR="00E25482" w:rsidRPr="00F24735" w:rsidRDefault="00E25482" w:rsidP="000F1088"/>
    <w:p w:rsidR="00F30FC6" w:rsidRPr="00F30FC6" w:rsidRDefault="00F30FC6" w:rsidP="00F30FC6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bookmarkStart w:id="0" w:name="_GoBack"/>
      <w:r w:rsidRPr="00F30FC6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О</w:t>
      </w:r>
      <w:r w:rsidRPr="00F30FC6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ВНЕСЕНИИ ИЗМЕНЕНИЙ В ЗАКОН ИРКУТСКОЙ ОБЛАСТИ </w:t>
      </w:r>
      <w:r w:rsidRPr="00F30FC6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br/>
        <w:t>«ОБ ОБЛАСТНОМ НАРОДНОМ ОБСУЖДЕНИИ»</w:t>
      </w:r>
    </w:p>
    <w:bookmarkEnd w:id="0"/>
    <w:p w:rsidR="00F30FC6" w:rsidRPr="00F30FC6" w:rsidRDefault="00F30FC6" w:rsidP="00F30FC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30FC6" w:rsidRPr="00F30FC6" w:rsidRDefault="00F30FC6" w:rsidP="00F30FC6">
      <w:pPr>
        <w:keepNext/>
        <w:ind w:firstLine="709"/>
        <w:jc w:val="both"/>
        <w:outlineLvl w:val="1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F30FC6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Статья 1 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0FC6">
        <w:rPr>
          <w:rFonts w:ascii="Times New Roman" w:hAnsi="Times New Roman" w:cs="Times New Roman"/>
          <w:kern w:val="2"/>
          <w:sz w:val="28"/>
          <w:szCs w:val="28"/>
        </w:rPr>
        <w:t xml:space="preserve">Внести в </w:t>
      </w:r>
      <w:hyperlink r:id="rId7" w:history="1">
        <w:r w:rsidRPr="00F30FC6">
          <w:rPr>
            <w:rFonts w:ascii="Times New Roman" w:hAnsi="Times New Roman" w:cs="Times New Roman"/>
            <w:kern w:val="2"/>
            <w:sz w:val="28"/>
            <w:szCs w:val="28"/>
          </w:rPr>
          <w:t>Закон</w:t>
        </w:r>
      </w:hyperlink>
      <w:r w:rsidRPr="00F30FC6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 19 июля 2010 года № 78-ОЗ «</w:t>
      </w:r>
      <w:r w:rsidRPr="00F30FC6">
        <w:rPr>
          <w:rFonts w:ascii="Times New Roman" w:hAnsi="Times New Roman" w:cs="Times New Roman"/>
          <w:sz w:val="28"/>
          <w:szCs w:val="28"/>
        </w:rPr>
        <w:t>Об областном народном обсуждении</w:t>
      </w:r>
      <w:r w:rsidRPr="00F30FC6">
        <w:rPr>
          <w:rFonts w:ascii="Times New Roman" w:hAnsi="Times New Roman" w:cs="Times New Roman"/>
          <w:kern w:val="2"/>
          <w:sz w:val="28"/>
          <w:szCs w:val="28"/>
        </w:rPr>
        <w:t>» (Ведомости Законодательного Собрания Иркутской области, 2010, № 22, т. 1; 2011, № 36, т. 2; 2014, № 14) следующие и</w:t>
      </w:r>
      <w:r w:rsidRPr="00F30FC6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F30FC6">
        <w:rPr>
          <w:rFonts w:ascii="Times New Roman" w:hAnsi="Times New Roman" w:cs="Times New Roman"/>
          <w:kern w:val="2"/>
          <w:sz w:val="28"/>
          <w:szCs w:val="28"/>
        </w:rPr>
        <w:t>менения: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1) статью 2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30FC6">
        <w:rPr>
          <w:rFonts w:ascii="Times New Roman" w:hAnsi="Times New Roman" w:cs="Times New Roman"/>
          <w:sz w:val="28"/>
          <w:szCs w:val="28"/>
        </w:rPr>
        <w:t>Статья 2. Общие положения об областном народном обсуждении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1. Областное народное обсуждение является формой непосредственного участия граждан Российской Федерации в осуществлении государственной власти области и представляет собой вынесение на обсуждение граждан Росси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Федерации, проживающих на территории области, в установленном настоящим Законом порядке общественно значимых для населения области в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просов.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2. Результаты областного народного обсуждения носят рекомендательный характер и могут быть использованы государственными органами области и их должностными лицами при принятии ими соответствующих решений.»;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2) часть 6 статьи 5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«6. Вопрос, выносимый на областное народное обсуждение, должен содержать вопрос и варианты ответа на него, </w:t>
      </w:r>
      <w:r w:rsidRPr="00F30FC6">
        <w:rPr>
          <w:rFonts w:ascii="Times New Roman" w:hAnsi="Times New Roman" w:cs="Times New Roman"/>
          <w:sz w:val="28"/>
          <w:szCs w:val="28"/>
        </w:rPr>
        <w:t>которые должны быть сформулир</w:t>
      </w:r>
      <w:r w:rsidRPr="00F30FC6">
        <w:rPr>
          <w:rFonts w:ascii="Times New Roman" w:hAnsi="Times New Roman" w:cs="Times New Roman"/>
          <w:sz w:val="28"/>
          <w:szCs w:val="28"/>
        </w:rPr>
        <w:t>о</w:t>
      </w:r>
      <w:r w:rsidRPr="00F30FC6">
        <w:rPr>
          <w:rFonts w:ascii="Times New Roman" w:hAnsi="Times New Roman" w:cs="Times New Roman"/>
          <w:sz w:val="28"/>
          <w:szCs w:val="28"/>
        </w:rPr>
        <w:t>ваны четко и ясно, не допуская множественного толкования. Вопрос, вынос</w:t>
      </w:r>
      <w:r w:rsidRPr="00F30FC6">
        <w:rPr>
          <w:rFonts w:ascii="Times New Roman" w:hAnsi="Times New Roman" w:cs="Times New Roman"/>
          <w:sz w:val="28"/>
          <w:szCs w:val="28"/>
        </w:rPr>
        <w:t>и</w:t>
      </w:r>
      <w:r w:rsidRPr="00F30FC6">
        <w:rPr>
          <w:rFonts w:ascii="Times New Roman" w:hAnsi="Times New Roman" w:cs="Times New Roman"/>
          <w:sz w:val="28"/>
          <w:szCs w:val="28"/>
        </w:rPr>
        <w:t>мый на областное народное обсуждение, должен быть сформулирован таким образом, чтобы участник областного народного обсуждения мог выбрать тол</w:t>
      </w:r>
      <w:r w:rsidRPr="00F30FC6">
        <w:rPr>
          <w:rFonts w:ascii="Times New Roman" w:hAnsi="Times New Roman" w:cs="Times New Roman"/>
          <w:sz w:val="28"/>
          <w:szCs w:val="28"/>
        </w:rPr>
        <w:t>ь</w:t>
      </w:r>
      <w:r w:rsidRPr="00F30FC6">
        <w:rPr>
          <w:rFonts w:ascii="Times New Roman" w:hAnsi="Times New Roman" w:cs="Times New Roman"/>
          <w:sz w:val="28"/>
          <w:szCs w:val="28"/>
        </w:rPr>
        <w:t>ко один из предлагаемых вариантов ответа. Не допускается проведение облас</w:t>
      </w:r>
      <w:r w:rsidRPr="00F30FC6">
        <w:rPr>
          <w:rFonts w:ascii="Times New Roman" w:hAnsi="Times New Roman" w:cs="Times New Roman"/>
          <w:sz w:val="28"/>
          <w:szCs w:val="28"/>
        </w:rPr>
        <w:t>т</w:t>
      </w:r>
      <w:r w:rsidRPr="00F30FC6">
        <w:rPr>
          <w:rFonts w:ascii="Times New Roman" w:hAnsi="Times New Roman" w:cs="Times New Roman"/>
          <w:sz w:val="28"/>
          <w:szCs w:val="28"/>
        </w:rPr>
        <w:t>ного народного обсуждения по вопросу, предусматривающему более пяти в</w:t>
      </w:r>
      <w:r w:rsidRPr="00F30FC6">
        <w:rPr>
          <w:rFonts w:ascii="Times New Roman" w:hAnsi="Times New Roman" w:cs="Times New Roman"/>
          <w:sz w:val="28"/>
          <w:szCs w:val="28"/>
        </w:rPr>
        <w:t>а</w:t>
      </w:r>
      <w:r w:rsidRPr="00F30FC6">
        <w:rPr>
          <w:rFonts w:ascii="Times New Roman" w:hAnsi="Times New Roman" w:cs="Times New Roman"/>
          <w:sz w:val="28"/>
          <w:szCs w:val="28"/>
        </w:rPr>
        <w:t>риантов ответа.»;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3) в части 2 статьи 6 слова «итогового заключения по результатам рассмотрения предложений и (или) мнений участников» заменить словами «з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ключения о результатах»;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4) в статье 7: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в части 2: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lastRenderedPageBreak/>
        <w:t>пункт 2 признать утратившим силу;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«5) регламент публичных слушаний и (или) регламент заочного обсужд</w:t>
      </w:r>
      <w:r w:rsidRPr="00F30FC6">
        <w:rPr>
          <w:rFonts w:ascii="Times New Roman" w:hAnsi="Times New Roman" w:cs="Times New Roman"/>
          <w:sz w:val="28"/>
          <w:szCs w:val="28"/>
        </w:rPr>
        <w:t>е</w:t>
      </w:r>
      <w:r w:rsidRPr="00F30FC6">
        <w:rPr>
          <w:rFonts w:ascii="Times New Roman" w:hAnsi="Times New Roman" w:cs="Times New Roman"/>
          <w:sz w:val="28"/>
          <w:szCs w:val="28"/>
        </w:rPr>
        <w:t>ния;»;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дополнить пунктом 5</w:t>
      </w:r>
      <w:r w:rsidRPr="00F30F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30FC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«5</w:t>
      </w:r>
      <w:r w:rsidRPr="00F30F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30FC6">
        <w:rPr>
          <w:rFonts w:ascii="Times New Roman" w:hAnsi="Times New Roman" w:cs="Times New Roman"/>
          <w:sz w:val="28"/>
          <w:szCs w:val="28"/>
        </w:rPr>
        <w:t>) информация о времени и месте проведения областного народного о</w:t>
      </w:r>
      <w:r w:rsidRPr="00F30FC6">
        <w:rPr>
          <w:rFonts w:ascii="Times New Roman" w:hAnsi="Times New Roman" w:cs="Times New Roman"/>
          <w:sz w:val="28"/>
          <w:szCs w:val="28"/>
        </w:rPr>
        <w:t>б</w:t>
      </w:r>
      <w:r w:rsidRPr="00F30FC6">
        <w:rPr>
          <w:rFonts w:ascii="Times New Roman" w:hAnsi="Times New Roman" w:cs="Times New Roman"/>
          <w:sz w:val="28"/>
          <w:szCs w:val="28"/>
        </w:rPr>
        <w:t>суждения в форме публичных слушаний, адресах, по которым могут быть направлены письменные ответы на вопрос, вынесенный на областное народное обсуждение, предложения и замечания по нему при проведении областного народного обсуждения в форме заочного обсуждения;»;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в части 3: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 xml:space="preserve">абзац второй признать утратившим силу; 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в абзаце пятом слова «проведения публичного слушания» заменить сл</w:t>
      </w:r>
      <w:r w:rsidRPr="00F30FC6">
        <w:rPr>
          <w:rFonts w:ascii="Times New Roman" w:hAnsi="Times New Roman" w:cs="Times New Roman"/>
          <w:sz w:val="28"/>
          <w:szCs w:val="28"/>
        </w:rPr>
        <w:t>о</w:t>
      </w:r>
      <w:r w:rsidRPr="00F30FC6">
        <w:rPr>
          <w:rFonts w:ascii="Times New Roman" w:hAnsi="Times New Roman" w:cs="Times New Roman"/>
          <w:sz w:val="28"/>
          <w:szCs w:val="28"/>
        </w:rPr>
        <w:t>вами «публичных слушаний и (или) регламента заочного обсуждения»;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en-US"/>
        </w:rPr>
      </w:pP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Pr="00F30FC6">
        <w:rPr>
          <w:rFonts w:ascii="Times New Roman" w:hAnsi="Times New Roman" w:cs="Times New Roman"/>
          <w:sz w:val="28"/>
          <w:szCs w:val="28"/>
        </w:rPr>
        <w:t>абзаце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30FC6">
        <w:rPr>
          <w:rFonts w:ascii="Times New Roman" w:hAnsi="Times New Roman" w:cs="Times New Roman"/>
          <w:sz w:val="28"/>
          <w:szCs w:val="28"/>
        </w:rPr>
        <w:t>шестом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30FC6">
        <w:rPr>
          <w:rFonts w:ascii="Times New Roman" w:hAnsi="Times New Roman" w:cs="Times New Roman"/>
          <w:sz w:val="28"/>
          <w:szCs w:val="28"/>
        </w:rPr>
        <w:t>слова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Pr="00F30FC6">
        <w:rPr>
          <w:rFonts w:ascii="Times New Roman" w:hAnsi="Times New Roman" w:cs="Times New Roman"/>
          <w:sz w:val="28"/>
          <w:szCs w:val="28"/>
        </w:rPr>
        <w:t>пункте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6» </w:t>
      </w:r>
      <w:r w:rsidRPr="00F30FC6">
        <w:rPr>
          <w:rFonts w:ascii="Times New Roman" w:hAnsi="Times New Roman" w:cs="Times New Roman"/>
          <w:sz w:val="28"/>
          <w:szCs w:val="28"/>
        </w:rPr>
        <w:t>заменить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30FC6">
        <w:rPr>
          <w:rFonts w:ascii="Times New Roman" w:hAnsi="Times New Roman" w:cs="Times New Roman"/>
          <w:sz w:val="28"/>
          <w:szCs w:val="28"/>
        </w:rPr>
        <w:t>словами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Pr="00F30FC6">
        <w:rPr>
          <w:rFonts w:ascii="Times New Roman" w:hAnsi="Times New Roman" w:cs="Times New Roman"/>
          <w:sz w:val="28"/>
          <w:szCs w:val="28"/>
        </w:rPr>
        <w:t>пунктах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5</w:t>
      </w:r>
      <w:r w:rsidRPr="00F30FC6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>1</w:t>
      </w:r>
      <w:r w:rsidRPr="00F30FC6">
        <w:rPr>
          <w:rFonts w:ascii="Times New Roman" w:hAnsi="Times New Roman" w:cs="Times New Roman"/>
          <w:spacing w:val="-8"/>
          <w:sz w:val="28"/>
          <w:szCs w:val="28"/>
        </w:rPr>
        <w:t xml:space="preserve"> и 6»;</w:t>
      </w:r>
      <w:r w:rsidRPr="00F30FC6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en-US"/>
        </w:rPr>
        <w:t xml:space="preserve">  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пункт 3 статьи 8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«3) 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 Российской Федерации, проживающие на территории областного народного обсуждения и обладающие активным избирательным пр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вом на выборах депутатов Законодательного Собрания Иркутской области, численностью не менее установленной настоящим Законом.»;</w:t>
      </w:r>
    </w:p>
    <w:p w:rsidR="00F30FC6" w:rsidRPr="00F30FC6" w:rsidRDefault="00F30FC6" w:rsidP="00F30FC6">
      <w:pPr>
        <w:tabs>
          <w:tab w:val="left" w:pos="399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в статье 9:</w:t>
      </w:r>
    </w:p>
    <w:p w:rsidR="00F30FC6" w:rsidRPr="00F30FC6" w:rsidRDefault="00F30FC6" w:rsidP="00F30FC6">
      <w:pPr>
        <w:tabs>
          <w:tab w:val="left" w:pos="399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часть 1 изложить в следующей редакции:  </w:t>
      </w:r>
    </w:p>
    <w:p w:rsidR="00F30FC6" w:rsidRPr="00F30FC6" w:rsidRDefault="00F30FC6" w:rsidP="00F30FC6">
      <w:pPr>
        <w:tabs>
          <w:tab w:val="left" w:pos="399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«1. Группа граждан Российской Федерации, проживающих на территории областного народного обсуждения и обладающих активным избирательным правом на выборах депутатов Законодательного Собрания Иркутской области, может выступать в качестве инициативной группы по сбору подписей в по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держку проведения областного народного обсуждения (далее – инициативная группа граждан). </w:t>
      </w:r>
    </w:p>
    <w:p w:rsidR="00F30FC6" w:rsidRPr="00F30FC6" w:rsidRDefault="00F30FC6" w:rsidP="00F30FC6">
      <w:pPr>
        <w:tabs>
          <w:tab w:val="left" w:pos="399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Инициативная группа граждан по проведению областного народного о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суждения на территории Иркутской области, Усть-Ордынского Бурятского округа, района Иркутской области или городского населенного пункта Ирку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ской области образуется в количестве не менее 20 человек; инициативная гру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 граждан по проведению областного народного обсуждения на территории района в городе Иркутской области или сельского населенного пункта Ирку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ской области образуется в количестве не менее десяти человек.»;</w:t>
      </w:r>
    </w:p>
    <w:p w:rsidR="00F30FC6" w:rsidRPr="00F30FC6" w:rsidRDefault="00F30FC6" w:rsidP="00F30FC6">
      <w:pPr>
        <w:tabs>
          <w:tab w:val="left" w:pos="399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абзац первый части 4 изложить в следующей редакции:</w:t>
      </w:r>
    </w:p>
    <w:p w:rsidR="00F30FC6" w:rsidRPr="00F30FC6" w:rsidRDefault="00F30FC6" w:rsidP="00F30FC6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«4. 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Инициативная группа граждан после проведения общего собрания осуществляет сбор подписей граждан Российской Федерации, проживающих на территории областного народного обсуждения и обладающих активным избирательным правом на выборах депутатов Законодательного Собрания Ирку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области, в поддержку инициативы проведения областного народного 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суждения. Количество подписей, которое необходимо собрать в поддержку инициативы проведения областного 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народного обсуждения на территории И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кутской области, Усть-Ордынского Бурятского округа, района Иркутской обл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сти или городского населенного пункта Иркутской области, составляет 1 пр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 от числа участников областного народного обсуждения, зарегистрирова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на территории областного народного обсуждения; к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оличество подписей, которое необходимо собрать в поддержку инициативы проведения областного 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народного обсуждения на территории района в городе Иркутской области или сельского населенного пункта Иркутской области, составляет 2 процента от числа участников областного народного обсуждения, зарегистрированных на территории областного народного обсуждения, но не менее 20 подписей.»;</w:t>
      </w:r>
    </w:p>
    <w:p w:rsidR="00F30FC6" w:rsidRPr="00F30FC6" w:rsidRDefault="00F30FC6" w:rsidP="00F30FC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5 после слов «Законодательное Собрание Иркутской области» 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полнить словами «или Губернатору Иркутской области», слова «для населения области» исключить;      </w:t>
      </w:r>
    </w:p>
    <w:p w:rsidR="00F30FC6" w:rsidRPr="00F30FC6" w:rsidRDefault="00F30FC6" w:rsidP="00F30FC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частями 6 и 7 следующего содержания:</w:t>
      </w:r>
    </w:p>
    <w:p w:rsidR="00F30FC6" w:rsidRPr="00F30FC6" w:rsidRDefault="00F30FC6" w:rsidP="00F30FC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«6. В случае вынесения на областное народное обсуждение вопроса, св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занного с изменением административно-территориального устройства области в соответствии с Законом Иркутской области от 21 июня 2010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№ 49-ОЗ «Об административно-территориальном устройстве Иркутской области», ход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тайство о проведении областного народного обсуждения с приложенными к нему документами направляется Губернатору Иркутской области.</w:t>
      </w:r>
    </w:p>
    <w:p w:rsidR="00F30FC6" w:rsidRPr="00F30FC6" w:rsidRDefault="00F30FC6" w:rsidP="00F30FC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7. В случае вынесения на областное народное обсуждение вопроса, не указанного в части 6 настоящей статьи, ходатайство о проведении областного народного обсуждения с приложенными к нему документами направляется в Законодательное Собрание Иркутской области.»;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7) в статье 10: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после слов «Формы проведения» дополнить словами «и территория»;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пункт 1 части 1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«1) публичные слушания;»;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частями 3, 4 следующего содержания: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«3. В случае вынесения на областное народное обсуждение вопроса, з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трагивающего интересы всех граждан Российской Федерации, проживающих на территории области, территорией областного народного обсуждения являе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ся территория области.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вынесения на областное народное обсуждение вопроса, затр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гивающего интересы граждан Российской Федерации, проживающих на части территории области, территорией областного народного обсуждения является территория административно-территориального образования (администрати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но-территориальных образований) области, на которой проживают граждане Российской Федерации, интересы которых затрагивает вопрос, выносимый на областное народное обсуждение. 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когда на областное народное обсуждение выносится вопрос об образовании населенного пункта области, не являющемся результатом преобр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административно-территориальных образований области, территорией областного народного обсуждения является территория поселения области, на территории которого предлагается образовать населенный пункт области, а в случаях, когда населенный пункт области предлагается образовать на террит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рии межселенной территории области – территория межселенной территории.»;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8) в статье 11: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1 изложить в следующей редакции:  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«1. Решение о проведении областного народного обсуждения или об 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казе в проведении областного народного обсуждения, инициатором которого выступают граждане в соответствии с пунктом 3 статьи 8 настоящего Закона, принимает Законодательное Собрание Иркутской области или Губернатор И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кутской области. 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решения принимаются Законодательным Собранием Ирку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 на своем очередном заседании, ближайшем после дня поступл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ния ходатайства о проведении областного народного обсуждения, Губернат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ром Иркутской области в течение 30 дней после дня поступления ходатайства о проведении областного народного обсуждения.»;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часть 2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«2. Решение о проведении областного народного обсуждения, инициат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ром которого выступает Законодательное Собрание Иркутской области, Губе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натор Иркутской области, принимается соответственно Законодательным С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бранием Иркутской области, Губернатором Иркутской области.»;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частью 2</w:t>
      </w:r>
      <w:r w:rsidRPr="00F30F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   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«2</w:t>
      </w:r>
      <w:r w:rsidRPr="00F30F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Решения о проведении областного народного обсуждения или об отказе в проведении областного народного обсуждения оформляются соотве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 постановлением Законодательного Собрания Иркутской области, ук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зом Губернатора Иркутской области.»;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3: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1</w:t>
      </w:r>
      <w:r w:rsidRPr="00F30F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«1</w:t>
      </w:r>
      <w:r w:rsidRPr="00F30F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) указание на территорию областного народного обсуждения;»;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пункт 2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«2) формулировки вопроса, выносимого на областное народное обсужд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ние, и варианты ответа на него;»; 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4 слова «направления предложений и (или) мнений участников областного народного обсуждения» заменить словами «выбора варианта ответа, представления предложений и замечаний»;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9) статью 12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 12. Публичные слушания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1. Областное народное обсуждение в форме публичных слушаний пров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дится путем проведения собрания для обсуждения вопроса, вынесенного на 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ластное народное обсуждение.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всем участникам </w:t>
      </w:r>
      <w:r w:rsidRPr="00F30FC6">
        <w:rPr>
          <w:rFonts w:ascii="Times New Roman" w:hAnsi="Times New Roman" w:cs="Times New Roman"/>
          <w:sz w:val="28"/>
          <w:szCs w:val="28"/>
        </w:rPr>
        <w:t>областного народного обсуждения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равных возможностей для участия в публичных слушаниях территория облас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ного народного обсуждения может быть разделена на части. Предельная численность участников</w:t>
      </w:r>
      <w:r w:rsidRPr="00F30FC6">
        <w:rPr>
          <w:rFonts w:ascii="Times New Roman" w:hAnsi="Times New Roman" w:cs="Times New Roman"/>
          <w:sz w:val="28"/>
          <w:szCs w:val="28"/>
        </w:rPr>
        <w:t xml:space="preserve"> областного народного обсуждения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, проживающих на такой части территории областного народного обсуждения, устанавливается регламентом публичных слушаний. В этом случае собрание проводится на ка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дой части территории областного народного обсуждения.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2. Публичные слушания проводятся в помещении, пригодном для разм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щения у</w:t>
      </w:r>
      <w:r w:rsidRPr="00F30FC6">
        <w:rPr>
          <w:rFonts w:ascii="Times New Roman" w:hAnsi="Times New Roman" w:cs="Times New Roman"/>
          <w:sz w:val="28"/>
          <w:szCs w:val="28"/>
        </w:rPr>
        <w:t>частников областного народного обсуждения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. Комиссия областного народного обсуждения не вправе ограничить доступ в помещение участников</w:t>
      </w:r>
      <w:r w:rsidRPr="00F30FC6">
        <w:rPr>
          <w:rFonts w:ascii="Times New Roman" w:hAnsi="Times New Roman" w:cs="Times New Roman"/>
          <w:sz w:val="28"/>
          <w:szCs w:val="28"/>
        </w:rPr>
        <w:t xml:space="preserve"> областного народного обсуждения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0FC6" w:rsidRPr="00F30FC6" w:rsidRDefault="00F30FC6" w:rsidP="00F30F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F30FC6">
        <w:rPr>
          <w:rFonts w:ascii="Times New Roman" w:hAnsi="Times New Roman" w:cs="Times New Roman"/>
          <w:sz w:val="28"/>
          <w:szCs w:val="28"/>
        </w:rPr>
        <w:t>В ходе публичных слушаний участники областного народного обсу</w:t>
      </w:r>
      <w:r w:rsidRPr="00F30FC6">
        <w:rPr>
          <w:rFonts w:ascii="Times New Roman" w:hAnsi="Times New Roman" w:cs="Times New Roman"/>
          <w:sz w:val="28"/>
          <w:szCs w:val="28"/>
        </w:rPr>
        <w:t>ж</w:t>
      </w:r>
      <w:r w:rsidRPr="00F30FC6">
        <w:rPr>
          <w:rFonts w:ascii="Times New Roman" w:hAnsi="Times New Roman" w:cs="Times New Roman"/>
          <w:sz w:val="28"/>
          <w:szCs w:val="28"/>
        </w:rPr>
        <w:t>дения могут свободно представлять предложения и замечания по вопросу, в</w:t>
      </w:r>
      <w:r w:rsidRPr="00F30FC6">
        <w:rPr>
          <w:rFonts w:ascii="Times New Roman" w:hAnsi="Times New Roman" w:cs="Times New Roman"/>
          <w:sz w:val="28"/>
          <w:szCs w:val="28"/>
        </w:rPr>
        <w:t>ы</w:t>
      </w:r>
      <w:r w:rsidRPr="00F30FC6">
        <w:rPr>
          <w:rFonts w:ascii="Times New Roman" w:hAnsi="Times New Roman" w:cs="Times New Roman"/>
          <w:sz w:val="28"/>
          <w:szCs w:val="28"/>
        </w:rPr>
        <w:t>несенному на областное народное обсуждение. Участники областного народн</w:t>
      </w:r>
      <w:r w:rsidRPr="00F30FC6">
        <w:rPr>
          <w:rFonts w:ascii="Times New Roman" w:hAnsi="Times New Roman" w:cs="Times New Roman"/>
          <w:sz w:val="28"/>
          <w:szCs w:val="28"/>
        </w:rPr>
        <w:t>о</w:t>
      </w:r>
      <w:r w:rsidRPr="00F30FC6">
        <w:rPr>
          <w:rFonts w:ascii="Times New Roman" w:hAnsi="Times New Roman" w:cs="Times New Roman"/>
          <w:sz w:val="28"/>
          <w:szCs w:val="28"/>
        </w:rPr>
        <w:t xml:space="preserve">го обсуждения вправе задавать вопросы 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областного народного 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суждения </w:t>
      </w:r>
      <w:r w:rsidRPr="00F30FC6">
        <w:rPr>
          <w:rFonts w:ascii="Times New Roman" w:hAnsi="Times New Roman" w:cs="Times New Roman"/>
          <w:sz w:val="28"/>
          <w:szCs w:val="28"/>
        </w:rPr>
        <w:t xml:space="preserve">по вопросу, вынесенному на областное народное обсуждение. </w:t>
      </w:r>
    </w:p>
    <w:p w:rsidR="00F30FC6" w:rsidRPr="00F30FC6" w:rsidRDefault="00F30FC6" w:rsidP="00F30F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Предложения, замечания и вопросы участников областного народного обсуждения, высказанные в ходе публичных слушаний, подлежат внесению в протокол публичных слушаний</w:t>
      </w:r>
      <w:r w:rsidRPr="00F30F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а в случаях, когда публичные слушания пров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 xml:space="preserve">дятся путем проведения нескольких собраний, – в протокол соответствующего собрания. </w:t>
      </w:r>
    </w:p>
    <w:p w:rsidR="00F30FC6" w:rsidRPr="00F30FC6" w:rsidRDefault="00F30FC6" w:rsidP="00F30F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FC6">
        <w:rPr>
          <w:rFonts w:ascii="Times New Roman" w:hAnsi="Times New Roman" w:cs="Times New Roman"/>
          <w:color w:val="000000"/>
          <w:sz w:val="28"/>
          <w:szCs w:val="28"/>
        </w:rPr>
        <w:t>4. Участник областного народного обсуждения на публичных слушаниях вправе ответить на вопрос, вынесенный на областное народное обсуждение, п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тем подачи голоса за один из вариантов ответа на него. Вопрос, вынесенный на областное народное обсуждение, ставится на голосование на публичных сл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шаниях, а в случаях, когда публичные слушания проводятся путем проведения нескольких собраний, – на каждом из собраний. Голосование осуществляется по каждому варианту ответа на вопрос, вынесенный на областное народное о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30FC6">
        <w:rPr>
          <w:rFonts w:ascii="Times New Roman" w:hAnsi="Times New Roman" w:cs="Times New Roman"/>
          <w:color w:val="000000"/>
          <w:sz w:val="28"/>
          <w:szCs w:val="28"/>
        </w:rPr>
        <w:t>суждение, раздельно.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Участник областного народного обсуждения на публичных слушаниях вправе ответить на вопрос, вынесенный на областное народное обсуждение, путем представления комиссии областного народного обсуждения ответа на в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прос, вынесенный на областное народное обсуждение, в письменной форме. Участник областного народного обсуждения на публичных слушаниях также вправе представить комиссии областного народного обсуждения предложения и замечания по вопросу, вынесенному на областное народное обсуждение, в письменной форме. Указанные письменные ответы, предложения и замечания должны содержать сведения, предусмотренные частью 2 статьи 13 настоящего Закона.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Письменные предложения и замечания, представленные в ходе публи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слушаний, подлежат внесению в протокол публичных слушаний, а в сл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чаях, когда публичные слушания проводятся путем проведения нескольких собраний, – в протокол соответствующего собрания. Письменные ответы на в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прос, вынесенный на областное народное обсуждение, 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предложения и замечания по нему, представленные в ходе публичных слуш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ний, приобщаются к протоколу публичных слушаний, а в случаях, когда пу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личные слушания проводятся путем проведения нескольких собраний, – к пр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токолу соответствующего собрания.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Результат публичных слушаний определяется путем суммирования ответов участников областного народного обсуждения, поданных в ходе публи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слушаний, за каждый вариант ответа на вопрос, вынесенный на областное народное обсуждение.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 областного народного обсуждения может ответить на вопрос, вынесенный на областное народное обсуждение, только один раз. Письменный ответ на вопрос, вынесенный на областное народное обсуждение, поданный в ходе публичных слушаний, учитывается при определении результатов публи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слушаний в случае, если этот участник областного народного обсуждения не принимал участия в голосовании на публичных слушаниях.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 публичных слушаний подлежит внесению в протокол публи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слушаний. Если публичные слушания проводятся путем проведения н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скольких собраний, протокол публичных слушаний составляется на основе протоколов всех собраний.</w:t>
      </w:r>
    </w:p>
    <w:p w:rsidR="00F30FC6" w:rsidRPr="00F30FC6" w:rsidRDefault="00F30FC6" w:rsidP="00F30F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Порядок организации и проведения публичных слушаний определяется регламентом публичных слушаний, утверждаемым комиссией областного народного обсуждения в соответствии с настоящей статьей</w:t>
      </w:r>
      <w:r w:rsidRPr="00F30FC6">
        <w:rPr>
          <w:rFonts w:ascii="Times New Roman" w:hAnsi="Times New Roman" w:cs="Times New Roman"/>
          <w:sz w:val="28"/>
          <w:szCs w:val="28"/>
        </w:rPr>
        <w:t>.»;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10) статью 13 изложить в следующей редакции: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«Статья 13. Заочное обсуждение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1. Областное народное обсуждение в форме заочного обсуждения пров</w:t>
      </w:r>
      <w:r w:rsidRPr="00F30FC6">
        <w:rPr>
          <w:rFonts w:ascii="Times New Roman" w:hAnsi="Times New Roman" w:cs="Times New Roman"/>
          <w:sz w:val="28"/>
          <w:szCs w:val="28"/>
        </w:rPr>
        <w:t>о</w:t>
      </w:r>
      <w:r w:rsidRPr="00F30FC6">
        <w:rPr>
          <w:rFonts w:ascii="Times New Roman" w:hAnsi="Times New Roman" w:cs="Times New Roman"/>
          <w:sz w:val="28"/>
          <w:szCs w:val="28"/>
        </w:rPr>
        <w:t>дится путем представления участниками областного народного обсуждения к</w:t>
      </w:r>
      <w:r w:rsidRPr="00F30FC6">
        <w:rPr>
          <w:rFonts w:ascii="Times New Roman" w:hAnsi="Times New Roman" w:cs="Times New Roman"/>
          <w:sz w:val="28"/>
          <w:szCs w:val="28"/>
        </w:rPr>
        <w:t>о</w:t>
      </w:r>
      <w:r w:rsidRPr="00F30FC6">
        <w:rPr>
          <w:rFonts w:ascii="Times New Roman" w:hAnsi="Times New Roman" w:cs="Times New Roman"/>
          <w:sz w:val="28"/>
          <w:szCs w:val="28"/>
        </w:rPr>
        <w:t>миссии областного народного обсуждения ответов на вопрос, вынесенный на областное народное обсуждение, предложений и замечаний по нему. Ответы на вопрос, вынесенный на областное народное обсуждение, предложения и зам</w:t>
      </w:r>
      <w:r w:rsidRPr="00F30FC6">
        <w:rPr>
          <w:rFonts w:ascii="Times New Roman" w:hAnsi="Times New Roman" w:cs="Times New Roman"/>
          <w:sz w:val="28"/>
          <w:szCs w:val="28"/>
        </w:rPr>
        <w:t>е</w:t>
      </w:r>
      <w:r w:rsidRPr="00F30FC6">
        <w:rPr>
          <w:rFonts w:ascii="Times New Roman" w:hAnsi="Times New Roman" w:cs="Times New Roman"/>
          <w:sz w:val="28"/>
          <w:szCs w:val="28"/>
        </w:rPr>
        <w:t>чания по нему представляются комиссии областного народного обсуждения в письменной форме.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2. Письменные ответы на вопрос, вынесенный на областное народное о</w:t>
      </w:r>
      <w:r w:rsidRPr="00F30FC6">
        <w:rPr>
          <w:rFonts w:ascii="Times New Roman" w:hAnsi="Times New Roman" w:cs="Times New Roman"/>
          <w:sz w:val="28"/>
          <w:szCs w:val="28"/>
        </w:rPr>
        <w:t>б</w:t>
      </w:r>
      <w:r w:rsidRPr="00F30FC6">
        <w:rPr>
          <w:rFonts w:ascii="Times New Roman" w:hAnsi="Times New Roman" w:cs="Times New Roman"/>
          <w:sz w:val="28"/>
          <w:szCs w:val="28"/>
        </w:rPr>
        <w:t>суждение, предложения и замечания по нему, представленные в ходе заочного обсуждения, должны содержать следующие сведения о лице, их представи</w:t>
      </w:r>
      <w:r w:rsidRPr="00F30FC6">
        <w:rPr>
          <w:rFonts w:ascii="Times New Roman" w:hAnsi="Times New Roman" w:cs="Times New Roman"/>
          <w:sz w:val="28"/>
          <w:szCs w:val="28"/>
        </w:rPr>
        <w:t>в</w:t>
      </w:r>
      <w:r w:rsidRPr="00F30FC6">
        <w:rPr>
          <w:rFonts w:ascii="Times New Roman" w:hAnsi="Times New Roman" w:cs="Times New Roman"/>
          <w:sz w:val="28"/>
          <w:szCs w:val="28"/>
        </w:rPr>
        <w:t>шем: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2) год рождения (в возрасте 18 лет – дополнительно день и месяц рожд</w:t>
      </w:r>
      <w:r w:rsidRPr="00F30FC6">
        <w:rPr>
          <w:rFonts w:ascii="Times New Roman" w:hAnsi="Times New Roman" w:cs="Times New Roman"/>
          <w:sz w:val="28"/>
          <w:szCs w:val="28"/>
        </w:rPr>
        <w:t>е</w:t>
      </w:r>
      <w:r w:rsidRPr="00F30FC6">
        <w:rPr>
          <w:rFonts w:ascii="Times New Roman" w:hAnsi="Times New Roman" w:cs="Times New Roman"/>
          <w:sz w:val="28"/>
          <w:szCs w:val="28"/>
        </w:rPr>
        <w:t xml:space="preserve">ния); 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4) вид документа, удостоверяющего личность, серию и номер этого док</w:t>
      </w:r>
      <w:r w:rsidRPr="00F30FC6">
        <w:rPr>
          <w:rFonts w:ascii="Times New Roman" w:hAnsi="Times New Roman" w:cs="Times New Roman"/>
          <w:sz w:val="28"/>
          <w:szCs w:val="28"/>
        </w:rPr>
        <w:t>у</w:t>
      </w:r>
      <w:r w:rsidRPr="00F30FC6">
        <w:rPr>
          <w:rFonts w:ascii="Times New Roman" w:hAnsi="Times New Roman" w:cs="Times New Roman"/>
          <w:sz w:val="28"/>
          <w:szCs w:val="28"/>
        </w:rPr>
        <w:t>мента, наименование или код органа, выдавшего документ, дату выдачи док</w:t>
      </w:r>
      <w:r w:rsidRPr="00F30FC6">
        <w:rPr>
          <w:rFonts w:ascii="Times New Roman" w:hAnsi="Times New Roman" w:cs="Times New Roman"/>
          <w:sz w:val="28"/>
          <w:szCs w:val="28"/>
        </w:rPr>
        <w:t>у</w:t>
      </w:r>
      <w:r w:rsidRPr="00F30FC6">
        <w:rPr>
          <w:rFonts w:ascii="Times New Roman" w:hAnsi="Times New Roman" w:cs="Times New Roman"/>
          <w:sz w:val="28"/>
          <w:szCs w:val="28"/>
        </w:rPr>
        <w:t>мента;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5) номер телефона и (или) адрес электронной почты – при наличии.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Письменные ответы на вопрос, вынесенный на областное народное о</w:t>
      </w:r>
      <w:r w:rsidRPr="00F30FC6">
        <w:rPr>
          <w:rFonts w:ascii="Times New Roman" w:hAnsi="Times New Roman" w:cs="Times New Roman"/>
          <w:sz w:val="28"/>
          <w:szCs w:val="28"/>
        </w:rPr>
        <w:t>б</w:t>
      </w:r>
      <w:r w:rsidRPr="00F30FC6">
        <w:rPr>
          <w:rFonts w:ascii="Times New Roman" w:hAnsi="Times New Roman" w:cs="Times New Roman"/>
          <w:sz w:val="28"/>
          <w:szCs w:val="28"/>
        </w:rPr>
        <w:t>суждение, предложения и замечания по нему, представленные в ходе заочного обсуждения, должны быть заверены собственноручной подписью участника областного народного обсуждения.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Представление письменных ответов на вопрос, вынесенный на областное народное обсуждение, предложений и замечаний по нему и последующая обр</w:t>
      </w:r>
      <w:r w:rsidRPr="00F30FC6">
        <w:rPr>
          <w:rFonts w:ascii="Times New Roman" w:hAnsi="Times New Roman" w:cs="Times New Roman"/>
          <w:sz w:val="28"/>
          <w:szCs w:val="28"/>
        </w:rPr>
        <w:t>а</w:t>
      </w:r>
      <w:r w:rsidRPr="00F30FC6">
        <w:rPr>
          <w:rFonts w:ascii="Times New Roman" w:hAnsi="Times New Roman" w:cs="Times New Roman"/>
          <w:sz w:val="28"/>
          <w:szCs w:val="28"/>
        </w:rPr>
        <w:t>ботка персональных данных осуществляются с согласия субъектов персонал</w:t>
      </w:r>
      <w:r w:rsidRPr="00F30FC6">
        <w:rPr>
          <w:rFonts w:ascii="Times New Roman" w:hAnsi="Times New Roman" w:cs="Times New Roman"/>
          <w:sz w:val="28"/>
          <w:szCs w:val="28"/>
        </w:rPr>
        <w:t>ь</w:t>
      </w:r>
      <w:r w:rsidRPr="00F30FC6">
        <w:rPr>
          <w:rFonts w:ascii="Times New Roman" w:hAnsi="Times New Roman" w:cs="Times New Roman"/>
          <w:sz w:val="28"/>
          <w:szCs w:val="28"/>
        </w:rPr>
        <w:t>ных данных, полученного в соответствии с требованиями Федерального закона от 27 июля 2006 года № 152-ФЗ «О персональных данных». Участник облас</w:t>
      </w:r>
      <w:r w:rsidRPr="00F30FC6">
        <w:rPr>
          <w:rFonts w:ascii="Times New Roman" w:hAnsi="Times New Roman" w:cs="Times New Roman"/>
          <w:sz w:val="28"/>
          <w:szCs w:val="28"/>
        </w:rPr>
        <w:t>т</w:t>
      </w:r>
      <w:r w:rsidRPr="00F30FC6">
        <w:rPr>
          <w:rFonts w:ascii="Times New Roman" w:hAnsi="Times New Roman" w:cs="Times New Roman"/>
          <w:sz w:val="28"/>
          <w:szCs w:val="28"/>
        </w:rPr>
        <w:t>ного народного обсуждения в удостоверение согласия на обработку своих пе</w:t>
      </w:r>
      <w:r w:rsidRPr="00F30FC6">
        <w:rPr>
          <w:rFonts w:ascii="Times New Roman" w:hAnsi="Times New Roman" w:cs="Times New Roman"/>
          <w:sz w:val="28"/>
          <w:szCs w:val="28"/>
        </w:rPr>
        <w:t>р</w:t>
      </w:r>
      <w:r w:rsidRPr="00F30FC6">
        <w:rPr>
          <w:rFonts w:ascii="Times New Roman" w:hAnsi="Times New Roman" w:cs="Times New Roman"/>
          <w:sz w:val="28"/>
          <w:szCs w:val="28"/>
        </w:rPr>
        <w:t>сональных данных проставляет подпись в письменном ответе на вопрос, вын</w:t>
      </w:r>
      <w:r w:rsidRPr="00F30FC6">
        <w:rPr>
          <w:rFonts w:ascii="Times New Roman" w:hAnsi="Times New Roman" w:cs="Times New Roman"/>
          <w:sz w:val="28"/>
          <w:szCs w:val="28"/>
        </w:rPr>
        <w:t>е</w:t>
      </w:r>
      <w:r w:rsidRPr="00F30FC6">
        <w:rPr>
          <w:rFonts w:ascii="Times New Roman" w:hAnsi="Times New Roman" w:cs="Times New Roman"/>
          <w:sz w:val="28"/>
          <w:szCs w:val="28"/>
        </w:rPr>
        <w:t>сенный на областное народное обсуждение, предложениях и замечаниях по нему.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3. Результат заочного обсуждения определяется путем суммирования письменных ответов на вопрос, вынесенный на областное народное обсужд</w:t>
      </w:r>
      <w:r w:rsidRPr="00F30FC6">
        <w:rPr>
          <w:rFonts w:ascii="Times New Roman" w:hAnsi="Times New Roman" w:cs="Times New Roman"/>
          <w:sz w:val="28"/>
          <w:szCs w:val="28"/>
        </w:rPr>
        <w:t>е</w:t>
      </w:r>
      <w:r w:rsidRPr="00F30FC6">
        <w:rPr>
          <w:rFonts w:ascii="Times New Roman" w:hAnsi="Times New Roman" w:cs="Times New Roman"/>
          <w:sz w:val="28"/>
          <w:szCs w:val="28"/>
        </w:rPr>
        <w:t>ние, представленных участниками областного народного обсуждения. Сумм</w:t>
      </w:r>
      <w:r w:rsidRPr="00F30FC6">
        <w:rPr>
          <w:rFonts w:ascii="Times New Roman" w:hAnsi="Times New Roman" w:cs="Times New Roman"/>
          <w:sz w:val="28"/>
          <w:szCs w:val="28"/>
        </w:rPr>
        <w:t>и</w:t>
      </w:r>
      <w:r w:rsidRPr="00F30FC6">
        <w:rPr>
          <w:rFonts w:ascii="Times New Roman" w:hAnsi="Times New Roman" w:cs="Times New Roman"/>
          <w:sz w:val="28"/>
          <w:szCs w:val="28"/>
        </w:rPr>
        <w:t>рование осуществляется по каждому варианту ответа на вопрос, вынесенный на областное народное обсуждение, отдельно.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Результат заочного обсуждения подлежит внесению в протокол заочного обсуждения. Письменные ответы на вопрос, вынесенный на областное наро</w:t>
      </w:r>
      <w:r w:rsidRPr="00F30FC6">
        <w:rPr>
          <w:rFonts w:ascii="Times New Roman" w:hAnsi="Times New Roman" w:cs="Times New Roman"/>
          <w:sz w:val="28"/>
          <w:szCs w:val="28"/>
        </w:rPr>
        <w:t>д</w:t>
      </w:r>
      <w:r w:rsidRPr="00F30FC6">
        <w:rPr>
          <w:rFonts w:ascii="Times New Roman" w:hAnsi="Times New Roman" w:cs="Times New Roman"/>
          <w:sz w:val="28"/>
          <w:szCs w:val="28"/>
        </w:rPr>
        <w:t>ное обсуждение, предложения и замечания по нему, представленные в ходе з</w:t>
      </w:r>
      <w:r w:rsidRPr="00F30FC6">
        <w:rPr>
          <w:rFonts w:ascii="Times New Roman" w:hAnsi="Times New Roman" w:cs="Times New Roman"/>
          <w:sz w:val="28"/>
          <w:szCs w:val="28"/>
        </w:rPr>
        <w:t>а</w:t>
      </w:r>
      <w:r w:rsidRPr="00F30FC6">
        <w:rPr>
          <w:rFonts w:ascii="Times New Roman" w:hAnsi="Times New Roman" w:cs="Times New Roman"/>
          <w:sz w:val="28"/>
          <w:szCs w:val="28"/>
        </w:rPr>
        <w:t>очного обсуждения, приобщаются к протоколу заочного обсуждения.</w:t>
      </w:r>
    </w:p>
    <w:p w:rsidR="00F30FC6" w:rsidRPr="00F30FC6" w:rsidRDefault="00F30FC6" w:rsidP="00F30F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4. Порядок организации и проведения заочного обсуждения определяется регламентом заочного обсуждения, утверждаемым комиссией областного народного обсуждения в соответствии с настоящей статьей.»;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11) статью 15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 15. Участники областного народного обсуждения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1. Участниками областного народного обсуждения являются граждане Российской Федерации, проживающие на территории областного народного обсуждения, и обладающие активным избирательным правом на выборах деп</w:t>
      </w:r>
      <w:r w:rsidRPr="00F30FC6">
        <w:rPr>
          <w:rFonts w:ascii="Times New Roman" w:hAnsi="Times New Roman" w:cs="Times New Roman"/>
          <w:sz w:val="28"/>
          <w:szCs w:val="28"/>
        </w:rPr>
        <w:t>у</w:t>
      </w:r>
      <w:r w:rsidRPr="00F30FC6">
        <w:rPr>
          <w:rFonts w:ascii="Times New Roman" w:hAnsi="Times New Roman" w:cs="Times New Roman"/>
          <w:sz w:val="28"/>
          <w:szCs w:val="28"/>
        </w:rPr>
        <w:t>татов Законодательного Собрания Иркутской области на последний день срока проведения областного народного обсуждения.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2. Участники областного народного обсуждения имеют право отвечать на вопрос, вынесенный на областное народное обсуждение, путем выбора одного из вариантов ответа на него, представлять свои замечания и предложения, зад</w:t>
      </w:r>
      <w:r w:rsidRPr="00F30FC6">
        <w:rPr>
          <w:rFonts w:ascii="Times New Roman" w:hAnsi="Times New Roman" w:cs="Times New Roman"/>
          <w:sz w:val="28"/>
          <w:szCs w:val="28"/>
        </w:rPr>
        <w:t>а</w:t>
      </w:r>
      <w:r w:rsidRPr="00F30FC6">
        <w:rPr>
          <w:rFonts w:ascii="Times New Roman" w:hAnsi="Times New Roman" w:cs="Times New Roman"/>
          <w:sz w:val="28"/>
          <w:szCs w:val="28"/>
        </w:rPr>
        <w:t>вать вопросы по вопросу, вынесенному на областное народное обсуждение, а также осуществлять иные действия в соответствии с настоящим Законом.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3. Прямые или косвенные ограничения прав на участие в областном народном обсуждении в зависимости от происхождения, должностного, соц</w:t>
      </w:r>
      <w:r w:rsidRPr="00F30FC6">
        <w:rPr>
          <w:rFonts w:ascii="Times New Roman" w:hAnsi="Times New Roman" w:cs="Times New Roman"/>
          <w:sz w:val="28"/>
          <w:szCs w:val="28"/>
        </w:rPr>
        <w:t>и</w:t>
      </w:r>
      <w:r w:rsidRPr="00F30FC6">
        <w:rPr>
          <w:rFonts w:ascii="Times New Roman" w:hAnsi="Times New Roman" w:cs="Times New Roman"/>
          <w:sz w:val="28"/>
          <w:szCs w:val="28"/>
        </w:rPr>
        <w:t>ального и имущественного положения, расовой или национальной принадле</w:t>
      </w:r>
      <w:r w:rsidRPr="00F30FC6">
        <w:rPr>
          <w:rFonts w:ascii="Times New Roman" w:hAnsi="Times New Roman" w:cs="Times New Roman"/>
          <w:sz w:val="28"/>
          <w:szCs w:val="28"/>
        </w:rPr>
        <w:t>ж</w:t>
      </w:r>
      <w:r w:rsidRPr="00F30FC6">
        <w:rPr>
          <w:rFonts w:ascii="Times New Roman" w:hAnsi="Times New Roman" w:cs="Times New Roman"/>
          <w:sz w:val="28"/>
          <w:szCs w:val="28"/>
        </w:rPr>
        <w:t>ности, пола, образования, языка, отношения к религии, политических или иных взглядов, принадлежности к общественным объединениям, рода и характера занятий недопустимы.»;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12) в статье 16: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в абзаце первом части 1 слова «проведения областного народного обсу</w:t>
      </w:r>
      <w:r w:rsidRPr="00F30FC6">
        <w:rPr>
          <w:rFonts w:ascii="Times New Roman" w:hAnsi="Times New Roman" w:cs="Times New Roman"/>
          <w:sz w:val="28"/>
          <w:szCs w:val="28"/>
        </w:rPr>
        <w:t>ж</w:t>
      </w:r>
      <w:r w:rsidRPr="00F30FC6">
        <w:rPr>
          <w:rFonts w:ascii="Times New Roman" w:hAnsi="Times New Roman" w:cs="Times New Roman"/>
          <w:sz w:val="28"/>
          <w:szCs w:val="28"/>
        </w:rPr>
        <w:t>дения, рассмотрения и обобщения предложений и (или) мнений участников о</w:t>
      </w:r>
      <w:r w:rsidRPr="00F30FC6">
        <w:rPr>
          <w:rFonts w:ascii="Times New Roman" w:hAnsi="Times New Roman" w:cs="Times New Roman"/>
          <w:sz w:val="28"/>
          <w:szCs w:val="28"/>
        </w:rPr>
        <w:t>б</w:t>
      </w:r>
      <w:r w:rsidRPr="00F30FC6">
        <w:rPr>
          <w:rFonts w:ascii="Times New Roman" w:hAnsi="Times New Roman" w:cs="Times New Roman"/>
          <w:sz w:val="28"/>
          <w:szCs w:val="28"/>
        </w:rPr>
        <w:t>ластного народного обсуждения» заменить словами «организации проведения областного народного обсуждения»;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часть 3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«3. В состав комиссии областного народного обсуждения включаются представители государственных органов области, общественных, образов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и научных организаций, специалисты и эксперты, обладающие спец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знаниями по вопросу, вынесенному на областное народное обсужд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ние.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когда областное народное обсуждение проводится по иници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тиве граждан в соответствии с пунктом 3 статьи 8 настоящего Закона, не менее четырех членов комиссии областного народного обсуждения назначаются по предложению инициативной группы, предусмотренному частью 3 статьи 9 настоящего Закона.»;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часть 4 признать утратившей силу;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часть 5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«5. Персональный состав комиссии областного народного обсуждения утверждается органом государственной власти области, принявшим решение о проведении областного народного обсуждения, и оформляется соответственно постановлением Законодательного Собрания Иркутской области, указом Г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бернатора Иркутской области.»;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13) в статье 17: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1: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пункт 2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«2) утверждение регламента публичных слушаний и (или) регламента з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очного обсуждения;»;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4 слова «публичного слушания» заменить словами «публичных слушаний»;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4</w:t>
      </w:r>
      <w:r w:rsidRPr="00F30F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«4</w:t>
      </w:r>
      <w:r w:rsidRPr="00F30F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) составление и подписание протокола публичных слушаний и (или) протокола заочного обсуждения;»;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пункт 5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«5) рассмотрение предложений и замечаний, поступивших в ходе облас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ного народного обсуждения;»;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пункт 6 изложить в следующей редакции: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«6) определение результатов областного народного обсуждения и подг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товка заключения о результатах областного народного обсуждения;»;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6 части 3 слова «итоговое заключение по результатам рассмо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рения предложений и (или) мнений участников» заменить словами «заключ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ние о результатах»;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6 слова «итогового заключения по результатам рассмотрения предложений и (или) мнений участников» заменить словами «заключения о р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зультатах»;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14) в части 2 статьи 18 слова «итогового заключения по результатам рассмотрения предложений и (или) мнений участников» заменить словами «з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ключения о результатах»;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15) статью 19 изложить в следующей редакции:</w:t>
      </w:r>
    </w:p>
    <w:tbl>
      <w:tblPr>
        <w:tblStyle w:val="a9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45"/>
      </w:tblGrid>
      <w:tr w:rsidR="00F30FC6" w:rsidRPr="00F30FC6" w:rsidTr="003C502E">
        <w:tc>
          <w:tcPr>
            <w:tcW w:w="1418" w:type="dxa"/>
          </w:tcPr>
          <w:p w:rsidR="00F30FC6" w:rsidRPr="00F30FC6" w:rsidRDefault="00F30FC6" w:rsidP="00F30FC6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«Статья 19.</w:t>
            </w:r>
          </w:p>
        </w:tc>
        <w:tc>
          <w:tcPr>
            <w:tcW w:w="6945" w:type="dxa"/>
            <w:tcMar>
              <w:left w:w="57" w:type="dxa"/>
            </w:tcMar>
          </w:tcPr>
          <w:p w:rsidR="00F30FC6" w:rsidRPr="00F30FC6" w:rsidRDefault="00F30FC6" w:rsidP="00F30FC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предложений и замечаний, поступивших в ходе областного народного обсуждения</w:t>
            </w:r>
          </w:p>
        </w:tc>
      </w:tr>
    </w:tbl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1. Предложения и замечания, поступившие в ходе областного народного обсуждения, рассматриваются комиссией областного народного обсуждения не позднее десяти календарных дней после дня окончания срока проведения 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ластного народного обсуждения.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2. Комиссией областного народного обсуждения не рассматриваются предложения и замечания, поступившие в ходе областного народного обсужд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ния, если указанные предложения или замечания: 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1) не относятся к вопросу, вынесенному на областное народное обсужд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ние;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представлены лицами, не являющимися участниками областного народного обсуждения;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3) поступили ранее дня начала срока проведения областного народного обсуждения или после дня окончания указанного срока.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3. По результатам рассмотрения предложений и замечаний, поступивших в ходе областного народного обсуждения, комиссия областного народного 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суждения формирует рекомендации государственным органам области с целью учесть указанные предложения и замечания либо отказывает в учете указанных предложений и замечаний.»;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16) статью 20 изложить в следующей редакции:</w:t>
      </w:r>
    </w:p>
    <w:tbl>
      <w:tblPr>
        <w:tblStyle w:val="a9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45"/>
      </w:tblGrid>
      <w:tr w:rsidR="00F30FC6" w:rsidRPr="00F30FC6" w:rsidTr="003C502E">
        <w:tc>
          <w:tcPr>
            <w:tcW w:w="1418" w:type="dxa"/>
          </w:tcPr>
          <w:p w:rsidR="00F30FC6" w:rsidRPr="00F30FC6" w:rsidRDefault="00F30FC6" w:rsidP="00F30FC6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«Статья 20.</w:t>
            </w:r>
          </w:p>
        </w:tc>
        <w:tc>
          <w:tcPr>
            <w:tcW w:w="6945" w:type="dxa"/>
            <w:tcMar>
              <w:left w:w="57" w:type="dxa"/>
            </w:tcMar>
          </w:tcPr>
          <w:p w:rsidR="00F30FC6" w:rsidRPr="00F30FC6" w:rsidRDefault="00F30FC6" w:rsidP="00F30FC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результатов областного народного обсу</w:t>
            </w: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дения</w:t>
            </w:r>
          </w:p>
        </w:tc>
      </w:tr>
    </w:tbl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Результаты областного народного обсуждения определяются путем суммирования </w:t>
      </w:r>
      <w:r w:rsidRPr="00F30FC6">
        <w:rPr>
          <w:rFonts w:ascii="Times New Roman" w:hAnsi="Times New Roman" w:cs="Times New Roman"/>
          <w:sz w:val="28"/>
          <w:szCs w:val="28"/>
        </w:rPr>
        <w:t>ответов на вопрос, вынесенный на областное народное обсужд</w:t>
      </w:r>
      <w:r w:rsidRPr="00F30FC6">
        <w:rPr>
          <w:rFonts w:ascii="Times New Roman" w:hAnsi="Times New Roman" w:cs="Times New Roman"/>
          <w:sz w:val="28"/>
          <w:szCs w:val="28"/>
        </w:rPr>
        <w:t>е</w:t>
      </w:r>
      <w:r w:rsidRPr="00F30FC6">
        <w:rPr>
          <w:rFonts w:ascii="Times New Roman" w:hAnsi="Times New Roman" w:cs="Times New Roman"/>
          <w:sz w:val="28"/>
          <w:szCs w:val="28"/>
        </w:rPr>
        <w:t>ние, поданных за каждый вариант ответа на него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При определении результатов областного народного обсуждения не учитываются </w:t>
      </w:r>
      <w:r w:rsidRPr="00F30FC6">
        <w:rPr>
          <w:rFonts w:ascii="Times New Roman" w:hAnsi="Times New Roman" w:cs="Times New Roman"/>
          <w:sz w:val="28"/>
          <w:szCs w:val="28"/>
        </w:rPr>
        <w:t>ответы на вопрос, вынесенный на областное народное обсужд</w:t>
      </w:r>
      <w:r w:rsidRPr="00F30FC6">
        <w:rPr>
          <w:rFonts w:ascii="Times New Roman" w:hAnsi="Times New Roman" w:cs="Times New Roman"/>
          <w:sz w:val="28"/>
          <w:szCs w:val="28"/>
        </w:rPr>
        <w:t>е</w:t>
      </w:r>
      <w:r w:rsidRPr="00F30FC6">
        <w:rPr>
          <w:rFonts w:ascii="Times New Roman" w:hAnsi="Times New Roman" w:cs="Times New Roman"/>
          <w:sz w:val="28"/>
          <w:szCs w:val="28"/>
        </w:rPr>
        <w:t>ние, поданные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областного народного обсуждения, если: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1) они представлены лицами, не являющимися участниками областного народного обсуждения;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2) они поступили ранее дня начала срока проведения областного наро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обсуждения или после дня окончания указанного срока;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3) из них не явствует ответ на вопрос, вынесенный на областное народное обсуждение, либо они содержат вариант ответа, не предусмотренный вопросом, вынесенным на областное народное обсуждение;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4) они содержат не все сведения, предусмотренные частью 2 статьи 13 настоящего Закона, – в случаях, когда ответы на вопрос, вынесенный на областное народное обсуждение, представлены в письменной форме.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3. Результаты областного народного обсуждения определяются на осн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вании протокола публичных слушаний и (или) протокола заочного обсуждения в соответствии с частью 6 статьи 12 и частью 3 статьи 13 настоящего Закона.»;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17) статью 21 изложить в следующей редакции:</w:t>
      </w:r>
    </w:p>
    <w:tbl>
      <w:tblPr>
        <w:tblStyle w:val="a9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45"/>
      </w:tblGrid>
      <w:tr w:rsidR="00F30FC6" w:rsidRPr="00F30FC6" w:rsidTr="003C502E">
        <w:tc>
          <w:tcPr>
            <w:tcW w:w="1418" w:type="dxa"/>
          </w:tcPr>
          <w:p w:rsidR="00F30FC6" w:rsidRPr="00F30FC6" w:rsidRDefault="00F30FC6" w:rsidP="00F30FC6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«Статья 21.</w:t>
            </w:r>
          </w:p>
        </w:tc>
        <w:tc>
          <w:tcPr>
            <w:tcW w:w="6945" w:type="dxa"/>
            <w:tcMar>
              <w:left w:w="57" w:type="dxa"/>
            </w:tcMar>
          </w:tcPr>
          <w:p w:rsidR="00F30FC6" w:rsidRPr="00F30FC6" w:rsidRDefault="00F30FC6" w:rsidP="00F30FC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областного народного обсу</w:t>
            </w: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F30F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дения</w:t>
            </w:r>
          </w:p>
        </w:tc>
      </w:tr>
    </w:tbl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1. Заключение о результатах областного народного обсуждения утверждается комиссией областного народного обсуждения не позднее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кале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дарных дней после дня окончания срока проведения областного народного 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суждения.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2. Заключение о результатах областного народного обсуждения должно содержать: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1) формулировки вопроса, вынесенного на областное народное обсужд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ние, и варианты ответа на него, сведения о территории областного народного обсуждения и сроке проведения областного народного обсуждения;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результаты областного народного обсуждения с указанием количества ответов, </w:t>
      </w:r>
      <w:r w:rsidRPr="00F30FC6">
        <w:rPr>
          <w:rFonts w:ascii="Times New Roman" w:hAnsi="Times New Roman" w:cs="Times New Roman"/>
          <w:sz w:val="28"/>
          <w:szCs w:val="28"/>
        </w:rPr>
        <w:t>поданных за каждый вариант ответа на вопрос, вынесенный на облас</w:t>
      </w:r>
      <w:r w:rsidRPr="00F30FC6">
        <w:rPr>
          <w:rFonts w:ascii="Times New Roman" w:hAnsi="Times New Roman" w:cs="Times New Roman"/>
          <w:sz w:val="28"/>
          <w:szCs w:val="28"/>
        </w:rPr>
        <w:t>т</w:t>
      </w:r>
      <w:r w:rsidRPr="00F30FC6">
        <w:rPr>
          <w:rFonts w:ascii="Times New Roman" w:hAnsi="Times New Roman" w:cs="Times New Roman"/>
          <w:sz w:val="28"/>
          <w:szCs w:val="28"/>
        </w:rPr>
        <w:t>ное народное обсуждение, а также количество ответов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не были учтены при определении результатов областного народного обсуждения;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3) рекомендации государственным органам области с целью учесть пре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ложения и замечания, поступившие в ходе областного народного обсуждения;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4) сведения о количестве предложений и замечаний, поступивших в ходе областного народного обсуждения, в учете которых было отказано комиссией областного народного обсуждения.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3. К заключению о результатах областного народного обсуждения прил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гаются результаты экспертиз, опросов общественного мнения, социологических исследований в случае их проведения по вопросу, вынесенному на областное народное обсуждение.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4. Заключение о результатах областного народного обсуждения направл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ется в орган государственной власти области, принявший решение о провед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нии областного народного обсуждения, не позднее трех календарных дней со дня его утверждения.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5. Заключение о результатах областного народного обсуждения не поз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нее десяти календарных дней со дня его утверждения подлежит официальному опубликованию в печатном средстве массовой информации и (или) сетевом и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дании, учрежденных органами государственной власти области для обнарод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вания (официального опубликования) правовых актов органов государственной власти области, иной официальной информации, а также размещается на оф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циальном портале области и официальном сайте органа государственной власти области, принявшего решение о проведении областного народного обсуждения (при его наличии).».</w:t>
      </w:r>
    </w:p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keepNext/>
        <w:ind w:firstLine="709"/>
        <w:jc w:val="both"/>
        <w:outlineLvl w:val="1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F30FC6">
        <w:rPr>
          <w:rFonts w:ascii="Times New Roman" w:hAnsi="Times New Roman" w:cs="Times New Roman"/>
          <w:bCs/>
          <w:iCs/>
          <w:kern w:val="2"/>
          <w:sz w:val="28"/>
          <w:szCs w:val="28"/>
        </w:rPr>
        <w:t>Статья 2</w:t>
      </w: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FC6" w:rsidRPr="00F30FC6" w:rsidRDefault="00F30FC6" w:rsidP="00F30F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FC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Закон вступает в силу через десять календарных дней после дня его официального опубликования.</w:t>
      </w:r>
    </w:p>
    <w:p w:rsidR="00F30FC6" w:rsidRPr="00F30FC6" w:rsidRDefault="00F30FC6" w:rsidP="00F30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F30FC6" w:rsidRPr="00F30FC6" w:rsidRDefault="00F30FC6" w:rsidP="00F30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F30FC6" w:rsidRPr="00F30FC6" w:rsidRDefault="00F30FC6" w:rsidP="00F30FC6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F30FC6">
        <w:rPr>
          <w:rFonts w:ascii="Times New Roman" w:hAnsi="Times New Roman" w:cs="Times New Roman"/>
          <w:kern w:val="2"/>
          <w:sz w:val="28"/>
          <w:szCs w:val="28"/>
        </w:rPr>
        <w:t>Губернатор</w:t>
      </w:r>
    </w:p>
    <w:p w:rsidR="00F30FC6" w:rsidRPr="00F30FC6" w:rsidRDefault="00F30FC6" w:rsidP="00F3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0FC6">
        <w:rPr>
          <w:rFonts w:ascii="Times New Roman" w:hAnsi="Times New Roman" w:cs="Times New Roman"/>
          <w:kern w:val="2"/>
          <w:sz w:val="28"/>
          <w:szCs w:val="28"/>
        </w:rPr>
        <w:t xml:space="preserve">Иркутской области                                                                        С.Г. Левченко  </w:t>
      </w:r>
    </w:p>
    <w:p w:rsidR="00F30FC6" w:rsidRPr="00F30FC6" w:rsidRDefault="00F30FC6" w:rsidP="00F30FC6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F30FC6">
        <w:rPr>
          <w:rFonts w:ascii="Times New Roman" w:hAnsi="Times New Roman" w:cs="Times New Roman"/>
          <w:kern w:val="2"/>
          <w:sz w:val="28"/>
          <w:szCs w:val="28"/>
        </w:rPr>
        <w:t>г. Иркутск</w:t>
      </w:r>
    </w:p>
    <w:p w:rsidR="00F30FC6" w:rsidRPr="00F30FC6" w:rsidRDefault="00F30FC6" w:rsidP="00F30F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FC6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30FC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F30FC6" w:rsidRPr="00F30FC6" w:rsidRDefault="00F30FC6" w:rsidP="00F30F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0F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114-ОЗ</w:t>
      </w:r>
    </w:p>
    <w:p w:rsidR="00F30FC6" w:rsidRPr="00F30FC6" w:rsidRDefault="00F30FC6" w:rsidP="00F30FC6">
      <w:pPr>
        <w:autoSpaceDE w:val="0"/>
        <w:autoSpaceDN w:val="0"/>
        <w:adjustRightInd w:val="0"/>
        <w:rPr>
          <w:rFonts w:cs="Times New Roman"/>
        </w:rPr>
      </w:pPr>
    </w:p>
    <w:p w:rsidR="00E25482" w:rsidRPr="00F24735" w:rsidRDefault="00E25482" w:rsidP="000F1088">
      <w:pPr>
        <w:rPr>
          <w:sz w:val="28"/>
          <w:szCs w:val="28"/>
        </w:rPr>
      </w:pPr>
    </w:p>
    <w:sectPr w:rsidR="00E25482" w:rsidRPr="00F24735" w:rsidSect="00F24735">
      <w:type w:val="continuous"/>
      <w:pgSz w:w="11907" w:h="16840" w:code="9"/>
      <w:pgMar w:top="1134" w:right="567" w:bottom="1134" w:left="1701" w:header="357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C6" w:rsidRDefault="00F30FC6">
      <w:r>
        <w:separator/>
      </w:r>
    </w:p>
  </w:endnote>
  <w:endnote w:type="continuationSeparator" w:id="0">
    <w:p w:rsidR="00F30FC6" w:rsidRDefault="00F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C6" w:rsidRDefault="00F30FC6">
      <w:r>
        <w:separator/>
      </w:r>
    </w:p>
  </w:footnote>
  <w:footnote w:type="continuationSeparator" w:id="0">
    <w:p w:rsidR="00F30FC6" w:rsidRDefault="00F3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3"/>
  <w:hyphenationZone w:val="142"/>
  <w:doNotHyphenateCaps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Iaeiaiiaaiea" w:val="VARCHAR#????? ????????? ???????"/>
    <w:docVar w:name="attr1#Aea aieoiaioa" w:val="OID_TYPE#333333008=????? ????????? ???????"/>
    <w:docVar w:name="attr2#IEOAu" w:val="OID_TYPE#0="/>
    <w:docVar w:name="attr3#Iiia? aeaiea" w:val="VARCHAR#"/>
    <w:docVar w:name="BossProviderVariable" w:val="25_01_2006!0e0375cb-71c0-4f0c-b850-8b21d1693088"/>
    <w:docVar w:name="SPD_Annotation" w:val="????? ????????? ???????"/>
    <w:docVar w:name="SPD_AreaName" w:val="??????"/>
    <w:docVar w:name="SPD_hostURL" w:val="kodeks"/>
    <w:docVar w:name="SPD_NumDoc" w:val="620217399"/>
    <w:docVar w:name="SPD_vDir" w:val="spd"/>
  </w:docVars>
  <w:rsids>
    <w:rsidRoot w:val="00F30FC6"/>
    <w:rsid w:val="000C41BF"/>
    <w:rsid w:val="000E7863"/>
    <w:rsid w:val="000F1088"/>
    <w:rsid w:val="001372C0"/>
    <w:rsid w:val="00141261"/>
    <w:rsid w:val="00162E4B"/>
    <w:rsid w:val="001C277E"/>
    <w:rsid w:val="001E5B6F"/>
    <w:rsid w:val="001F0B57"/>
    <w:rsid w:val="001F284A"/>
    <w:rsid w:val="002B4219"/>
    <w:rsid w:val="002E7748"/>
    <w:rsid w:val="00307483"/>
    <w:rsid w:val="00317D59"/>
    <w:rsid w:val="00353EEB"/>
    <w:rsid w:val="004772EA"/>
    <w:rsid w:val="004A0891"/>
    <w:rsid w:val="004D6932"/>
    <w:rsid w:val="0051239F"/>
    <w:rsid w:val="005D3FDD"/>
    <w:rsid w:val="00610CFD"/>
    <w:rsid w:val="00611D5D"/>
    <w:rsid w:val="00716408"/>
    <w:rsid w:val="0074155E"/>
    <w:rsid w:val="00761ABF"/>
    <w:rsid w:val="007E59C1"/>
    <w:rsid w:val="00846ECC"/>
    <w:rsid w:val="008F546A"/>
    <w:rsid w:val="009340E4"/>
    <w:rsid w:val="00967ECA"/>
    <w:rsid w:val="009F5054"/>
    <w:rsid w:val="00A361F6"/>
    <w:rsid w:val="00A56D07"/>
    <w:rsid w:val="00AD3561"/>
    <w:rsid w:val="00AE47B1"/>
    <w:rsid w:val="00B11F4C"/>
    <w:rsid w:val="00B8663D"/>
    <w:rsid w:val="00B90C12"/>
    <w:rsid w:val="00D06FE4"/>
    <w:rsid w:val="00E25482"/>
    <w:rsid w:val="00E5781D"/>
    <w:rsid w:val="00E76201"/>
    <w:rsid w:val="00EA226C"/>
    <w:rsid w:val="00EB5A3C"/>
    <w:rsid w:val="00F0052A"/>
    <w:rsid w:val="00F23F33"/>
    <w:rsid w:val="00F24735"/>
    <w:rsid w:val="00F30FC6"/>
    <w:rsid w:val="00F732E7"/>
    <w:rsid w:val="00FB2DCE"/>
    <w:rsid w:val="00FB38A9"/>
    <w:rsid w:val="00FE0DD9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  <w:style w:type="table" w:styleId="a9">
    <w:name w:val="Table Grid"/>
    <w:basedOn w:val="a1"/>
    <w:uiPriority w:val="59"/>
    <w:rsid w:val="00F30F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343607E8FBB7BBA7FC204EFAE475551F6026520D5C86CF0528E0DFD8A2C5BZ3H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lyapina\AppData\Local\Temp\bdttmp\62269566-79df-4fa4-a76b-6fd572cad42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62269566-79df-4fa4-a76b-6fd572cad42b</Template>
  <TotalTime>8</TotalTime>
  <Pages>11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губернатора</vt:lpstr>
    </vt:vector>
  </TitlesOfParts>
  <Company>Информационно-аналитический комитет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губернатора</dc:title>
  <dc:subject/>
  <dc:creator>Ольга В. Шляпина</dc:creator>
  <cp:keywords/>
  <cp:lastModifiedBy>Ольга В. Шляпина</cp:lastModifiedBy>
  <cp:revision>1</cp:revision>
  <cp:lastPrinted>2004-07-09T02:33:00Z</cp:lastPrinted>
  <dcterms:created xsi:type="dcterms:W3CDTF">2015-12-10T09:20:00Z</dcterms:created>
  <dcterms:modified xsi:type="dcterms:W3CDTF">2015-12-10T09:28:00Z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0e0375cb-71c0-4f0c-b850-8b21d1693088</vt:lpwstr>
  </property>
</Properties>
</file>