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4A0"/>
      </w:tblPr>
      <w:tblGrid>
        <w:gridCol w:w="9716"/>
      </w:tblGrid>
      <w:tr w:rsidR="00FF61E3" w:rsidRPr="00147E77" w:rsidTr="00E90488">
        <w:trPr>
          <w:cantSplit/>
        </w:trPr>
        <w:tc>
          <w:tcPr>
            <w:tcW w:w="9716" w:type="dxa"/>
          </w:tcPr>
          <w:p w:rsidR="00FF61E3" w:rsidRPr="00147E77" w:rsidRDefault="00FF61E3" w:rsidP="00E9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1E3" w:rsidRDefault="00FF61E3" w:rsidP="00E9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КОНТРОЛЬНО-СЧЕТНАЯ КОМИССИЯ МУНИЦИПАЛЬНОГО ОБРАЗОВАНИЯ </w:t>
            </w:r>
          </w:p>
          <w:p w:rsidR="00FF61E3" w:rsidRPr="00147E77" w:rsidRDefault="00FF61E3" w:rsidP="00E9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«НУКУТСКИЙ  РАЙОН»</w:t>
            </w:r>
          </w:p>
        </w:tc>
      </w:tr>
      <w:tr w:rsidR="00FF61E3" w:rsidRPr="00147E77" w:rsidTr="00E90488">
        <w:trPr>
          <w:cantSplit/>
        </w:trPr>
        <w:tc>
          <w:tcPr>
            <w:tcW w:w="9716" w:type="dxa"/>
          </w:tcPr>
          <w:p w:rsidR="00FF61E3" w:rsidRPr="00147E77" w:rsidRDefault="00FF61E3" w:rsidP="00E9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61E3" w:rsidRPr="00147E77" w:rsidTr="00E90488">
        <w:trPr>
          <w:cantSplit/>
        </w:trPr>
        <w:tc>
          <w:tcPr>
            <w:tcW w:w="9716" w:type="dxa"/>
            <w:hideMark/>
          </w:tcPr>
          <w:p w:rsidR="00FF61E3" w:rsidRPr="00147E77" w:rsidRDefault="00FF61E3" w:rsidP="00E9048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left:0;text-align:left;flip:y;z-index:251660288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FF61E3" w:rsidRPr="00147E77" w:rsidRDefault="00FF61E3" w:rsidP="00FF61E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FF61E3" w:rsidRPr="003A60F9" w:rsidRDefault="00FF61E3" w:rsidP="00FF61E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0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F61E3" w:rsidRPr="00096DA2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096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 02-А</w:t>
      </w:r>
    </w:p>
    <w:p w:rsidR="00FF61E3" w:rsidRPr="002336CC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E3" w:rsidRPr="00096DA2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96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"февраля  2019 года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096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 </w:t>
      </w:r>
      <w:proofErr w:type="spellStart"/>
      <w:r w:rsidRPr="00096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Новонукутский</w:t>
      </w:r>
      <w:proofErr w:type="spellEnd"/>
    </w:p>
    <w:p w:rsidR="00FF61E3" w:rsidRPr="002336CC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E3" w:rsidRPr="00E3723B" w:rsidRDefault="00FF61E3" w:rsidP="00F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1E3" w:rsidRDefault="00FF61E3" w:rsidP="00F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 проверки по вопросу законного и результативного (экономного и эффективного) использования бюджетных средств, выделенных на реализацию мероприятий проектов народных инициатив 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году.</w:t>
      </w: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E3" w:rsidRDefault="00FF61E3" w:rsidP="00F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Основания для проведения контрольного мероприятия: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части 2 статьи 9 Федерального закона от 07.02.2011 года № 6-ФЗ </w:t>
      </w:r>
      <w:r w:rsidRPr="00C86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>; план деятельности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комиссии</w:t>
      </w:r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утвержденный 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комиссии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8г.; </w:t>
      </w:r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председателя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комиссии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02-П</w:t>
      </w:r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контрольного мероприятия».</w:t>
      </w:r>
    </w:p>
    <w:p w:rsidR="00FF61E3" w:rsidRPr="007047D7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E3" w:rsidRPr="007047D7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контрольного мероприятия:</w:t>
      </w:r>
    </w:p>
    <w:p w:rsidR="00FF61E3" w:rsidRPr="007047D7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 законодательные и иные нормативные правовые акты, законодательные  и иные нормативные правовые акты Иркутской области, нормативные  правовые акты муниципального образования –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приказы, распоряжения и методические указания, регламентирующие отношения по формированию,  предоставлению, использования бюджетных средств на реализацию  мероприятий проектов народных инициатив; учету расходов;</w:t>
      </w:r>
      <w:proofErr w:type="gramEnd"/>
    </w:p>
    <w:p w:rsidR="00FF61E3" w:rsidRPr="007047D7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объектов контрольного мероприятия по формированию и использованию бюджетных  средств  на реализацию мероприятий проектов народных инициатив;</w:t>
      </w: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предоставлении субсидий муниципальному образованию –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платежные документы, контракты, договоры, бухгалтерская отчетность, статистическая и иная отчетность, первичные учетные документы по предоставлению и использованию бюджетных средств, направленных на реализацию мероприятий проектов народных инициатив.</w:t>
      </w:r>
    </w:p>
    <w:p w:rsidR="00FF61E3" w:rsidRPr="007047D7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704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контрольного мероприятия: </w:t>
      </w:r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(</w:t>
      </w:r>
      <w:r w:rsidRPr="00E3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казенные образовательные</w:t>
      </w:r>
      <w:r w:rsidRPr="00E3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372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1E3" w:rsidRPr="007047D7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Цели контрольного мероприятия:</w:t>
      </w:r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 законного  и эффективного (экономного и результативного) использования бюджетных средств, выделенных на реализацию мероприятий перечня проектов народных инициатив.</w:t>
      </w:r>
    </w:p>
    <w:p w:rsidR="00FF61E3" w:rsidRPr="007047D7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04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Проверяемый период деятельности: </w:t>
      </w:r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F61E3" w:rsidRPr="007047D7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04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проведения контрольного мероприятия: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28.01.2019г. по 28.02.2019 г.  </w:t>
      </w: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</w:t>
      </w:r>
      <w:r w:rsidRPr="00BB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BB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проведения контрольного мероприятия «Целевое и эффективное использование средств областного бюджета, выделенных на реализацию мероприятий перечня народных инициатив  за 2018 год» 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 вкл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ючены материалы, составленные по результатам проверок получателей бюджетных средств: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Русско-Мельхитуйская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МКДОУ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сад, МКДОУ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«Росинка», МКДОУ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Верхне-Куйтинский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«Солнышко», МКДОУ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Зунгарский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сад, МКДОУ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сад, МКДОУ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Алтарикский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«Колокольчик», МКДОУ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Русско-Мельхитуйский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«Дружок», МКДОУ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Ункурликский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сад, МКДОУ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«Ромашка», МКДОУ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Закулейский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сад, МКДОУ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детский сад, МБДОУ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Хадаханский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«Солнышко», МКУ «Центр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FF61E3" w:rsidRPr="00BB6E7D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BB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контрольного мероприятия установлено </w:t>
      </w:r>
      <w:r w:rsidRPr="00BB6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следующее:</w:t>
      </w:r>
    </w:p>
    <w:p w:rsidR="00FF61E3" w:rsidRPr="00126D15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61E3" w:rsidRPr="00126D15" w:rsidRDefault="00FF61E3" w:rsidP="00FF61E3">
      <w:pPr>
        <w:pStyle w:val="a5"/>
        <w:numPr>
          <w:ilvl w:val="0"/>
          <w:numId w:val="15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2018 год</w:t>
      </w:r>
    </w:p>
    <w:p w:rsidR="00FF61E3" w:rsidRPr="00126D15" w:rsidRDefault="00FF61E3" w:rsidP="00FF61E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0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spellStart"/>
      <w:r w:rsidRPr="00502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0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связанных с реализацией мероприятий перечня проектов народных инициатив, в соответствии с подпрограммой «Государственная политика в сфере экономического развития Иркутской области» на 2015-2020 годы» государственной программы Иркутской области «Экономическое развитие и инновационная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экономика» на 2015-2020 годы, </w:t>
      </w:r>
      <w:r w:rsidRPr="0050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Иркутской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0268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268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0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50268E">
        <w:rPr>
          <w:rFonts w:ascii="Times New Roman" w:eastAsia="Times New Roman" w:hAnsi="Times New Roman" w:cs="Times New Roman"/>
          <w:sz w:val="24"/>
          <w:szCs w:val="24"/>
          <w:lang w:eastAsia="ru-RU"/>
        </w:rPr>
        <w:t>-пп 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Pr="00F570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предоставлении и расходовании  субсидий  из областного бюджета местным бюджетам в</w:t>
      </w:r>
      <w:proofErr w:type="gramEnd"/>
      <w:r w:rsidRPr="00F570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F570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целях</w:t>
      </w:r>
      <w:proofErr w:type="gramEnd"/>
      <w:r w:rsidRPr="00F570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570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софинансирования</w:t>
      </w:r>
      <w:proofErr w:type="spellEnd"/>
      <w:r w:rsidRPr="00F570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2018 год</w:t>
      </w:r>
      <w:r w:rsidRPr="00F570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502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Одним из условий предоставления субсидий в соответствии с Постановлением </w:t>
      </w:r>
      <w:r w:rsidRPr="00532C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Правительства Иркутской области от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Pr="00532C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532C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532C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Pr="00502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45</w:t>
      </w:r>
      <w:r w:rsidRPr="00502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-пп  является отсутствие в перечне  мероприятий по строительству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502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реконструкции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502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капитальному ремонту объектов муниципальной собственности,</w:t>
      </w:r>
      <w:r w:rsidRPr="00502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выполнению работ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обрезке деревьев, изготовлению паспортов отходов,</w:t>
      </w:r>
      <w:r w:rsidRPr="00502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энергетического обследования объектов, схем тепло-, водоснабжения и водоотведения, разработк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проектной документации (за исключением проектной документации на бурение скважин), формированию </w:t>
      </w:r>
      <w:r w:rsidRPr="00502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зон санитарной защиты скважин</w:t>
      </w:r>
      <w:proofErr w:type="gramEnd"/>
      <w:r w:rsidRPr="00502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получению лицензии на пользование участков недр, приобретению программного обеспечения, </w:t>
      </w:r>
      <w:r w:rsidRPr="00502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приобретению мебели и легковых автомобилей для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местных</w:t>
      </w:r>
      <w:r w:rsidRPr="00502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й,</w:t>
      </w:r>
      <w:r w:rsidRPr="005026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оргтехники, спецтехники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легковых автомобилей и оборудования, бывших в употреблении, ремонту зданий местных администраций и муниципального жилищного фонда.</w:t>
      </w: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F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Министерством экономического развития Иркутской области бюджетные назначения по реализации мероприятий перечня проектов народных инициатив доведены до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9F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дминистрации  муниципального образования –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 w:rsidRPr="009F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9F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9F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9F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в сумме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4330,4 тыс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9F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9F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уб. (</w:t>
      </w:r>
      <w:r w:rsidRPr="006938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уведомление 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предоставлении субсидии, субвенции, иного межбюджетного трансферта, имеющего целевое назначение из</w:t>
      </w:r>
      <w:r w:rsidRPr="006938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областного бюджета на 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6938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от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</w:t>
      </w:r>
      <w:r w:rsidRPr="006938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2.2018 № 831-07/423-П </w:t>
      </w:r>
      <w:r w:rsidRPr="009F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E948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Сводный перечень проектов народных инициатив Иркутской области на 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E948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утвержден Министром экономического развития Иркутской области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Орачевским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Е.А.</w:t>
      </w:r>
      <w:r w:rsidRPr="00E948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E948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E948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E948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года.</w:t>
      </w: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Между А</w:t>
      </w:r>
      <w:r w:rsidRPr="00126D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дминистрацией муниципального образования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район»</w:t>
      </w:r>
      <w:r w:rsidRPr="00126D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126D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Министерством экономического развития Иркутской области </w:t>
      </w:r>
      <w:r w:rsidRPr="0012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заключено Соглашение </w:t>
      </w:r>
      <w:r w:rsidRPr="00D0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64E2">
        <w:rPr>
          <w:rFonts w:ascii="Times New Roman" w:eastAsia="Times New Roman" w:hAnsi="Times New Roman" w:cs="Times New Roman"/>
          <w:sz w:val="24"/>
          <w:szCs w:val="24"/>
          <w:lang w:eastAsia="ru-RU"/>
        </w:rPr>
        <w:t>7.0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64E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064E2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05-</w:t>
      </w:r>
      <w:r w:rsidRPr="00D064E2">
        <w:rPr>
          <w:rFonts w:ascii="Times New Roman" w:eastAsia="Times New Roman" w:hAnsi="Times New Roman" w:cs="Times New Roman"/>
          <w:sz w:val="24"/>
          <w:szCs w:val="24"/>
          <w:lang w:eastAsia="ru-RU"/>
        </w:rPr>
        <w:t>62-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45/18</w:t>
      </w:r>
      <w:r w:rsidRPr="00D064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62, предметом которого является </w:t>
      </w:r>
      <w:r w:rsidRPr="0012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Министерством экономического развития в 2018</w:t>
      </w:r>
      <w:r w:rsidRPr="0012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 областного бюджета 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–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субсидии в целях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 МО Иркутской области на реализацию мероприятий перечня проектов народных инициатив в соответствии с лимитами бюджетных обязательств, доведенными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Министерству, как получателю средств областного бюджета, по кодам классификации расходов бюджетов РФ: код главного распорядителя средств областного бюджета 831, раздел 14, подраздел 03, целевая статья 7110172370, вид расходов 521 размере 4330,4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 w:rsidRPr="0012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spellStart"/>
      <w:r w:rsidRPr="00126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2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на  реализацию мероприятий перечня проектов народных инициатив.</w:t>
      </w:r>
    </w:p>
    <w:p w:rsidR="00FF61E3" w:rsidRPr="005D0627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п.11 </w:t>
      </w:r>
      <w:r w:rsidRPr="001B1D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Положения о предоставлении и расходовании в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1B1D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году  субсидий из областного бюджета местным бюджетам  в целях  </w:t>
      </w:r>
      <w:proofErr w:type="spellStart"/>
      <w:r w:rsidRPr="001B1D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софинансирования</w:t>
      </w:r>
      <w:proofErr w:type="spellEnd"/>
      <w:r w:rsidRPr="001B1D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r w:rsidRPr="00F3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Иркутской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30FC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0FC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F30FC9">
        <w:rPr>
          <w:rFonts w:ascii="Times New Roman" w:eastAsia="Times New Roman" w:hAnsi="Times New Roman" w:cs="Times New Roman"/>
          <w:sz w:val="24"/>
          <w:szCs w:val="24"/>
          <w:lang w:eastAsia="ru-RU"/>
        </w:rPr>
        <w:t>-пп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из местного бюджета  составил в 2018 году  3 % или 133,9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2D9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52D9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52D9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61E3" w:rsidRDefault="00FF61E3" w:rsidP="00FF6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реализацию мероприятий перечня проектов народных инициатив в 2018 году за счет средств областного и местного бюджетов было выделено 4464,3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2D9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52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FF61E3" w:rsidRDefault="00FF61E3" w:rsidP="00FF6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получения субсидии является  наличие документов об </w:t>
      </w:r>
      <w:proofErr w:type="gramStart"/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proofErr w:type="gramEnd"/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перечня.</w:t>
      </w:r>
    </w:p>
    <w:p w:rsidR="00FF61E3" w:rsidRPr="00245A03" w:rsidRDefault="00FF61E3" w:rsidP="00FF6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п.7 подп.3 Положения о предоставлении и расходовании субсидий из областного бюджета местным бюджетам в целях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МО Иркутской области на реализацию мероприятий перечня проектов народных инициатив на 2018 год, документы об одобрении Перечня 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проведенным в 2018 году конференций граждан, собраний граждан или других форм непосредственного осуществления населением местного самоуправления и участия в его осуществлении либо документы об одобрении Перечня представительным органом муниципального образования для муниципальных образований, наделенных статусом муниципального  района  </w:t>
      </w:r>
    </w:p>
    <w:p w:rsidR="00FF61E3" w:rsidRPr="00245A03" w:rsidRDefault="00FF61E3" w:rsidP="00FF6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устного объяснения начальника управления экономического развития и труда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Платоновой Н.А.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проведено заседание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 перечня мероприятий в рамках 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проекта «Народные инициативы», документы 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проведение указанного заседания отсутствуют.</w:t>
      </w:r>
    </w:p>
    <w:p w:rsidR="00FF61E3" w:rsidRDefault="00FF61E3" w:rsidP="00FF6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проведенного заседания 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сформирован перечень проектов народных инициатив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утвержденный  Решением Думы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26 января 2018 г. № 2.  </w:t>
      </w:r>
    </w:p>
    <w:p w:rsidR="00FF61E3" w:rsidRDefault="00FF61E3" w:rsidP="00FF6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риоритетными направлениями при выборе мероприятий в рамках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«Народные инициативы» 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стали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текущий ремонт системы отопления, приобретение оборудования, мебели для муниципальных дошкольных образовательных учреждений, приобретение микроавтобуса для МКУ «Центр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FF61E3" w:rsidRDefault="00FF61E3" w:rsidP="00FF6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образовавшейся экономией бюджетных средств   в размере 273,0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Перечень  Решением Думы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29 июня 2018 г. № 39 был дополнен следующим мероприятием: приобретение оборудования для муниципальных общеобразовательных учреждений: МБОУ Целинная СОШ,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Русско-Мельхитуйская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Большебаяновская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Ворот-Онгойская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Новоленинская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</w:p>
    <w:p w:rsidR="00FF61E3" w:rsidRPr="00245A03" w:rsidRDefault="00FF61E3" w:rsidP="00FF6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E3" w:rsidRDefault="00FF61E3" w:rsidP="00FF6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Статьей 65 Бюджетного кодекса  РФ предусмотрено, что финансирование расходов бюджетов бюджетной системы РФ осуществляется в соответствии с расходными обязательствами. Согласно </w:t>
      </w:r>
      <w:proofErr w:type="gramStart"/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>.1 ст.86 Бюджетного кодекса РФ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и подлежат отражению в реестре расходных обязательств (ст.87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юджетного кодекса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</w:t>
      </w:r>
    </w:p>
    <w:p w:rsidR="00FF61E3" w:rsidRDefault="00FF61E3" w:rsidP="00FF6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 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 О принятии расходных обязательств по реализации проектов народных инициатив и утверждении порядка организации работы по их реализации</w:t>
      </w:r>
      <w:r w:rsidRPr="00A92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 расходные обязательства по реализации проектов народных инициатив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Вышеуказанным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установлен 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источники финансирования мероприятий,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и непосредственные исполнители мероприятий.</w:t>
      </w:r>
    </w:p>
    <w:p w:rsidR="00FF61E3" w:rsidRDefault="00FF61E3" w:rsidP="00FF6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П</w:t>
      </w:r>
      <w:r w:rsidRPr="00AE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AE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E172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172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принятии расходных обязательств по реализации проектов народных инициатив и утверждении порядка организации работы по их реализации</w:t>
      </w:r>
      <w:r w:rsidRPr="00AE1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E172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являющееся муниципальным правовым актом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 ч.3 ст. 47 Федерального закона от 06.10.2003 № 131-ФЗ </w:t>
      </w:r>
      <w:r w:rsidRPr="00CC4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ст.55 Устава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опубликовано (</w:t>
      </w:r>
      <w:r w:rsidRPr="0025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обнародовано</w:t>
      </w:r>
      <w:proofErr w:type="gramEnd"/>
      <w:r w:rsidRPr="0025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официальном сайте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в печатном средстве массовой  информации – газете «Официальный курьер».</w:t>
      </w:r>
    </w:p>
    <w:p w:rsidR="00FF61E3" w:rsidRDefault="00FF61E3" w:rsidP="00FF61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E3" w:rsidRPr="00CB4D4E" w:rsidRDefault="00FF61E3" w:rsidP="00FF61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B4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 проектов народных инициатив 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B4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F61E3" w:rsidRPr="00667049" w:rsidRDefault="00FF61E3" w:rsidP="00FF61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6670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1</w:t>
      </w:r>
    </w:p>
    <w:tbl>
      <w:tblPr>
        <w:tblStyle w:val="aa"/>
        <w:tblW w:w="9498" w:type="dxa"/>
        <w:tblInd w:w="108" w:type="dxa"/>
        <w:tblLayout w:type="fixed"/>
        <w:tblLook w:val="04A0"/>
      </w:tblPr>
      <w:tblGrid>
        <w:gridCol w:w="423"/>
        <w:gridCol w:w="2407"/>
        <w:gridCol w:w="1124"/>
        <w:gridCol w:w="9"/>
        <w:gridCol w:w="1134"/>
        <w:gridCol w:w="1134"/>
        <w:gridCol w:w="6"/>
        <w:gridCol w:w="1128"/>
        <w:gridCol w:w="6"/>
        <w:gridCol w:w="1128"/>
        <w:gridCol w:w="999"/>
      </w:tblGrid>
      <w:tr w:rsidR="00FF61E3" w:rsidTr="00E90488">
        <w:trPr>
          <w:trHeight w:val="576"/>
        </w:trPr>
        <w:tc>
          <w:tcPr>
            <w:tcW w:w="424" w:type="dxa"/>
            <w:vMerge w:val="restart"/>
          </w:tcPr>
          <w:p w:rsidR="00FF61E3" w:rsidRPr="00847157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47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47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47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</w:tcPr>
          <w:p w:rsidR="00FF61E3" w:rsidRPr="00847157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gridSpan w:val="4"/>
          </w:tcPr>
          <w:p w:rsidR="00FF61E3" w:rsidRPr="00847157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первоначальной редакци</w:t>
            </w:r>
            <w:proofErr w:type="gramStart"/>
            <w:r w:rsidRPr="00847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B48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B481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1B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B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</w:t>
            </w:r>
            <w:r w:rsidRPr="001B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B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B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B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г.)</w:t>
            </w:r>
          </w:p>
        </w:tc>
        <w:tc>
          <w:tcPr>
            <w:tcW w:w="3267" w:type="dxa"/>
            <w:gridSpan w:val="5"/>
          </w:tcPr>
          <w:p w:rsidR="00FF61E3" w:rsidRPr="00847157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окончательной редакции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соответствии с </w:t>
            </w:r>
            <w:r w:rsidRPr="001B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B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№ 371</w:t>
            </w:r>
            <w:r w:rsidRPr="001B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1B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1B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</w:p>
        </w:tc>
      </w:tr>
      <w:tr w:rsidR="00FF61E3" w:rsidTr="00E90488">
        <w:trPr>
          <w:trHeight w:val="443"/>
        </w:trPr>
        <w:tc>
          <w:tcPr>
            <w:tcW w:w="424" w:type="dxa"/>
            <w:vMerge/>
          </w:tcPr>
          <w:p w:rsidR="00FF61E3" w:rsidRPr="00847157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FF61E3" w:rsidRPr="00847157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F61E3" w:rsidRPr="00847157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47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47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  <w:proofErr w:type="gramEnd"/>
            <w:r w:rsidRPr="00847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всего, руб.</w:t>
            </w:r>
          </w:p>
        </w:tc>
        <w:tc>
          <w:tcPr>
            <w:tcW w:w="2268" w:type="dxa"/>
            <w:gridSpan w:val="2"/>
          </w:tcPr>
          <w:p w:rsidR="00FF61E3" w:rsidRPr="00847157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vMerge w:val="restart"/>
          </w:tcPr>
          <w:p w:rsidR="00FF61E3" w:rsidRPr="00847157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47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47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  <w:proofErr w:type="gramEnd"/>
            <w:r w:rsidRPr="00847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всего, руб.</w:t>
            </w:r>
          </w:p>
        </w:tc>
        <w:tc>
          <w:tcPr>
            <w:tcW w:w="2133" w:type="dxa"/>
            <w:gridSpan w:val="3"/>
          </w:tcPr>
          <w:p w:rsidR="00FF61E3" w:rsidRPr="00847157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F61E3" w:rsidTr="00E90488">
        <w:trPr>
          <w:trHeight w:val="576"/>
        </w:trPr>
        <w:tc>
          <w:tcPr>
            <w:tcW w:w="424" w:type="dxa"/>
            <w:vMerge/>
          </w:tcPr>
          <w:p w:rsidR="00FF61E3" w:rsidRPr="00847157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FF61E3" w:rsidRPr="00847157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FF61E3" w:rsidRPr="00847157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F61E3" w:rsidRPr="00A65E83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</w:t>
            </w:r>
            <w:proofErr w:type="spellStart"/>
            <w:proofErr w:type="gramStart"/>
            <w:r w:rsidRPr="00A6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областно-го</w:t>
            </w:r>
            <w:proofErr w:type="spellEnd"/>
            <w:proofErr w:type="gramEnd"/>
            <w:r w:rsidRPr="00A6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134" w:type="dxa"/>
          </w:tcPr>
          <w:p w:rsidR="00FF61E3" w:rsidRPr="00A65E83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</w:t>
            </w:r>
            <w:proofErr w:type="spellStart"/>
            <w:proofErr w:type="gramStart"/>
            <w:r w:rsidRPr="00A6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6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A6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134" w:type="dxa"/>
            <w:gridSpan w:val="2"/>
            <w:vMerge/>
          </w:tcPr>
          <w:p w:rsidR="00FF61E3" w:rsidRPr="00A65E83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F61E3" w:rsidRPr="00A65E83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</w:t>
            </w:r>
            <w:proofErr w:type="spellStart"/>
            <w:proofErr w:type="gramStart"/>
            <w:r w:rsidRPr="00A6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областно-го</w:t>
            </w:r>
            <w:proofErr w:type="spellEnd"/>
            <w:proofErr w:type="gramEnd"/>
            <w:r w:rsidRPr="00A6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999" w:type="dxa"/>
          </w:tcPr>
          <w:p w:rsidR="00FF61E3" w:rsidRPr="00A65E83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</w:t>
            </w:r>
            <w:proofErr w:type="spellStart"/>
            <w:proofErr w:type="gramStart"/>
            <w:r w:rsidRPr="00A6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6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A6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</w:tr>
      <w:tr w:rsidR="00FF61E3" w:rsidTr="00E90488">
        <w:trPr>
          <w:cantSplit/>
          <w:trHeight w:val="1134"/>
        </w:trPr>
        <w:tc>
          <w:tcPr>
            <w:tcW w:w="424" w:type="dxa"/>
          </w:tcPr>
          <w:p w:rsidR="00FF61E3" w:rsidRPr="00A820A3" w:rsidRDefault="00FF61E3" w:rsidP="00E90488">
            <w:pPr>
              <w:pStyle w:val="a5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05" w:type="dxa"/>
          </w:tcPr>
          <w:p w:rsidR="00FF61E3" w:rsidRPr="0060517B" w:rsidRDefault="00FF61E3" w:rsidP="00E90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системы отопления 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Русско-Мельхитуйская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  <w:r w:rsidRPr="0060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1300000,0</w:t>
            </w:r>
          </w:p>
        </w:tc>
        <w:tc>
          <w:tcPr>
            <w:tcW w:w="1134" w:type="dxa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1260999,9</w:t>
            </w:r>
          </w:p>
        </w:tc>
        <w:tc>
          <w:tcPr>
            <w:tcW w:w="1134" w:type="dxa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39000,03</w:t>
            </w:r>
          </w:p>
        </w:tc>
        <w:tc>
          <w:tcPr>
            <w:tcW w:w="1134" w:type="dxa"/>
            <w:gridSpan w:val="2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1027000,0</w:t>
            </w:r>
          </w:p>
        </w:tc>
        <w:tc>
          <w:tcPr>
            <w:tcW w:w="1134" w:type="dxa"/>
            <w:gridSpan w:val="2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996190,0</w:t>
            </w:r>
          </w:p>
        </w:tc>
        <w:tc>
          <w:tcPr>
            <w:tcW w:w="999" w:type="dxa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30810,0</w:t>
            </w:r>
          </w:p>
        </w:tc>
      </w:tr>
      <w:tr w:rsidR="00FF61E3" w:rsidTr="00E90488">
        <w:tc>
          <w:tcPr>
            <w:tcW w:w="424" w:type="dxa"/>
          </w:tcPr>
          <w:p w:rsidR="00FF61E3" w:rsidRPr="00A820A3" w:rsidRDefault="00FF61E3" w:rsidP="00E904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05" w:type="dxa"/>
          </w:tcPr>
          <w:p w:rsidR="00FF61E3" w:rsidRPr="00A01335" w:rsidRDefault="00FF61E3" w:rsidP="00E90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оборудования, мебели для муниципальных дошкольных образовательных учреждений: 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(с. Тангуты, ул. Нагорная, 7), 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«Росинка»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ул.Центральная,25 А), 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Верхне-Куйтинский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«Солнышко»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д.Куйта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пер.Школьный,4), 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(с.Нукуты, пер. Депутатский,10 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Ворот-Онгой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Школьная,6), 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Алтарикский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«Колокольчик»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с.Алтарик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Чумакова,25), 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Русско-Мельхитуйский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«Дружок»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ельхитуй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ул.Новая,4), МКДОУ Первомайский детский сад (с. Первомайское, ул. Горького,49), 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Ункурликский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д.Ункурлик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Школьная,1), 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детский сад «Ромашка»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с.Хареты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ул.Беляевская,37), 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Новолениниский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п.Новоленино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Советская,17), 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Закулейский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с.Закулей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Ленина,2), 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Хадаханский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«Солнышко»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с.Хадахан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кВ-л Центральный,2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Набережная,18)</w:t>
            </w:r>
          </w:p>
          <w:p w:rsidR="00FF61E3" w:rsidRPr="00A01335" w:rsidRDefault="00FF61E3" w:rsidP="00E90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823664,0</w:t>
            </w:r>
          </w:p>
        </w:tc>
        <w:tc>
          <w:tcPr>
            <w:tcW w:w="1134" w:type="dxa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798954,06</w:t>
            </w:r>
          </w:p>
        </w:tc>
        <w:tc>
          <w:tcPr>
            <w:tcW w:w="1134" w:type="dxa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24709,94</w:t>
            </w:r>
          </w:p>
        </w:tc>
        <w:tc>
          <w:tcPr>
            <w:tcW w:w="1134" w:type="dxa"/>
            <w:gridSpan w:val="2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823664,0</w:t>
            </w: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798954,06</w:t>
            </w:r>
          </w:p>
        </w:tc>
        <w:tc>
          <w:tcPr>
            <w:tcW w:w="999" w:type="dxa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24709,94</w:t>
            </w:r>
          </w:p>
        </w:tc>
      </w:tr>
      <w:tr w:rsidR="00FF61E3" w:rsidTr="00E90488">
        <w:tc>
          <w:tcPr>
            <w:tcW w:w="424" w:type="dxa"/>
          </w:tcPr>
          <w:p w:rsidR="00FF61E3" w:rsidRPr="00A820A3" w:rsidRDefault="00FF61E3" w:rsidP="00E904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2405" w:type="dxa"/>
          </w:tcPr>
          <w:p w:rsidR="00FF61E3" w:rsidRPr="0060517B" w:rsidRDefault="00FF61E3" w:rsidP="00E90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микроавтобуса для МКУ «Центр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Нукутского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134" w:type="dxa"/>
            <w:gridSpan w:val="2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2340666,0</w:t>
            </w:r>
          </w:p>
        </w:tc>
        <w:tc>
          <w:tcPr>
            <w:tcW w:w="1134" w:type="dxa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2270445,97</w:t>
            </w:r>
          </w:p>
        </w:tc>
        <w:tc>
          <w:tcPr>
            <w:tcW w:w="1134" w:type="dxa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70220,03</w:t>
            </w:r>
          </w:p>
        </w:tc>
        <w:tc>
          <w:tcPr>
            <w:tcW w:w="1134" w:type="dxa"/>
            <w:gridSpan w:val="2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2340666,0</w:t>
            </w:r>
          </w:p>
        </w:tc>
        <w:tc>
          <w:tcPr>
            <w:tcW w:w="1134" w:type="dxa"/>
            <w:gridSpan w:val="2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2270445,97</w:t>
            </w:r>
          </w:p>
        </w:tc>
        <w:tc>
          <w:tcPr>
            <w:tcW w:w="999" w:type="dxa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70220,03</w:t>
            </w:r>
          </w:p>
        </w:tc>
      </w:tr>
      <w:tr w:rsidR="00FF61E3" w:rsidTr="00E90488">
        <w:tc>
          <w:tcPr>
            <w:tcW w:w="424" w:type="dxa"/>
          </w:tcPr>
          <w:p w:rsidR="00FF61E3" w:rsidRPr="00A820A3" w:rsidRDefault="00FF61E3" w:rsidP="00E904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405" w:type="dxa"/>
          </w:tcPr>
          <w:p w:rsidR="00FF61E3" w:rsidRPr="0060517B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для муниципальных общеобразовательных учреждений: МБОУ Целинная СОШ, 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Большебаяновская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ООШ, 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Русско-Мельхитуйская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ООШ,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Закулейская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СОШ, 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Ворот-Онгойская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ООШ,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Новоленинская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gridSpan w:val="2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3"/>
          </w:tcPr>
          <w:p w:rsidR="00FF61E3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273000,0</w:t>
            </w:r>
          </w:p>
          <w:p w:rsidR="00FF61E3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264809,99</w:t>
            </w: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8190,1</w:t>
            </w:r>
          </w:p>
        </w:tc>
      </w:tr>
      <w:tr w:rsidR="00FF61E3" w:rsidTr="00E90488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1E3" w:rsidRPr="0060517B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1E3" w:rsidRPr="00C507D1" w:rsidRDefault="00FF61E3" w:rsidP="00E904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25" w:type="dxa"/>
            <w:tcBorders>
              <w:left w:val="single" w:sz="4" w:space="0" w:color="auto"/>
              <w:bottom w:val="nil"/>
            </w:tcBorders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nil"/>
            </w:tcBorders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nil"/>
            </w:tcBorders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</w:tcBorders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nil"/>
            </w:tcBorders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nil"/>
            </w:tcBorders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1E3" w:rsidTr="00E90488">
        <w:trPr>
          <w:trHeight w:val="25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E3" w:rsidRPr="0060517B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E3" w:rsidRPr="0060517B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</w:tcBorders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</w:tcBorders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</w:tcBorders>
          </w:tcPr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1E3" w:rsidTr="00E90488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E3" w:rsidRPr="0060517B" w:rsidRDefault="00FF61E3" w:rsidP="00E904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E3" w:rsidRPr="0060517B" w:rsidRDefault="00FF61E3" w:rsidP="00E904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</w:tcBorders>
          </w:tcPr>
          <w:p w:rsidR="00FF61E3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4464330,0</w:t>
            </w:r>
          </w:p>
        </w:tc>
        <w:tc>
          <w:tcPr>
            <w:tcW w:w="1134" w:type="dxa"/>
            <w:tcBorders>
              <w:top w:val="nil"/>
            </w:tcBorders>
          </w:tcPr>
          <w:p w:rsidR="00FF61E3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4330400,0</w:t>
            </w:r>
          </w:p>
        </w:tc>
        <w:tc>
          <w:tcPr>
            <w:tcW w:w="1134" w:type="dxa"/>
            <w:tcBorders>
              <w:top w:val="nil"/>
            </w:tcBorders>
          </w:tcPr>
          <w:p w:rsidR="00FF61E3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133930,0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FF61E3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4464330,0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FF61E3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4330400,0</w:t>
            </w:r>
          </w:p>
        </w:tc>
        <w:tc>
          <w:tcPr>
            <w:tcW w:w="999" w:type="dxa"/>
            <w:tcBorders>
              <w:top w:val="nil"/>
            </w:tcBorders>
          </w:tcPr>
          <w:p w:rsidR="00FF61E3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F61E3" w:rsidRPr="00065D44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133930,0</w:t>
            </w:r>
          </w:p>
        </w:tc>
      </w:tr>
    </w:tbl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расходных обязательств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ведение которого обязательно в силу статьи 87 Бюджетного кодекса РФ, в качестве основания возникновения расходных обязательств, принятых в рамках  реализации мероприятий перечня проектов народных инициатив на общую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4464,3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уб., сделана ссылка на принятый нормативный правовой акт –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5A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которого возникли расходные обязательства.</w:t>
      </w: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7B1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 предоставления субсидий из областного бюджета на </w:t>
      </w:r>
      <w:proofErr w:type="spellStart"/>
      <w:r w:rsidRPr="007B1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7B1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 на реализацию мероприятий перечня проектов народных инициатив является реализация мероприятий в отношении имущества (земельных участков), находящегося в муниципальной собственности или пользовании муниципального образования.</w:t>
      </w: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проведения контрольного мероприятия установлено, что имущество, предназначенное для реализации мероприятий проектов народных инициатив, находится в муниципальной собственности и отражено в реестре муниципального имущества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FD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доходной части местного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</w:t>
      </w:r>
      <w:r w:rsidRPr="00FD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реализацию мероприятий перечня проектов народных инициатив в сумме </w:t>
      </w:r>
      <w:r w:rsidRPr="00EE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4464,3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4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E34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отражены по коду бюджетной классификации </w:t>
      </w:r>
      <w:r w:rsidRPr="00B56D45">
        <w:rPr>
          <w:rFonts w:ascii="Times New Roman" w:eastAsia="Times New Roman" w:hAnsi="Times New Roman" w:cs="Times New Roman"/>
          <w:sz w:val="24"/>
          <w:szCs w:val="24"/>
          <w:lang w:eastAsia="ru-RU"/>
        </w:rPr>
        <w:t>000202299990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6D45">
        <w:rPr>
          <w:rFonts w:ascii="Times New Roman" w:eastAsia="Times New Roman" w:hAnsi="Times New Roman" w:cs="Times New Roman"/>
          <w:sz w:val="24"/>
          <w:szCs w:val="24"/>
          <w:lang w:eastAsia="ru-RU"/>
        </w:rPr>
        <w:t>0000151</w:t>
      </w:r>
      <w:r w:rsidRPr="00FD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D72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рочие субсидии бюджетам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районов </w:t>
      </w:r>
      <w:r w:rsidRPr="00FD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расходной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2018 год </w:t>
      </w:r>
      <w:r w:rsidRPr="00FD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на реализацию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</w:t>
      </w:r>
      <w:r w:rsidRPr="00FD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4464,3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(с учетом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местного бюджета в размере  133,9 тыс.руб.)</w:t>
      </w:r>
      <w:r w:rsidRPr="00FD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Pr="00F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классификации</w:t>
      </w:r>
      <w:r w:rsidRPr="00FD72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61E3" w:rsidRPr="00021F5A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21F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0701 </w:t>
      </w:r>
      <w:proofErr w:type="gramStart"/>
      <w:r w:rsidRPr="00021F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76101</w:t>
      </w:r>
      <w:r w:rsidRPr="00261F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021F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2370  -</w:t>
      </w:r>
      <w:proofErr w:type="gramEnd"/>
      <w:r w:rsidRPr="00021F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787,9 </w:t>
      </w:r>
      <w:proofErr w:type="spellStart"/>
      <w:r w:rsidRPr="0026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Pr="00021F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proofErr w:type="spellStart"/>
      <w:r w:rsidRPr="0026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Pr="00021F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.;</w:t>
      </w:r>
    </w:p>
    <w:p w:rsidR="00FF61E3" w:rsidRPr="00FA0D11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21F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0702 76102</w:t>
      </w:r>
      <w:r w:rsidRPr="00261F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S370 – 1335.8 </w:t>
      </w:r>
      <w:proofErr w:type="spellStart"/>
      <w:r w:rsidRPr="0026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Pr="00021F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proofErr w:type="spellStart"/>
      <w:r w:rsidRPr="0026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proofErr w:type="gramStart"/>
      <w:r w:rsidRPr="00021F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.;</w:t>
      </w:r>
      <w:proofErr w:type="gramEnd"/>
    </w:p>
    <w:p w:rsidR="00FF61E3" w:rsidRPr="000F1A5E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0709 76203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2370 – 2340,7 тыс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</w:t>
      </w:r>
    </w:p>
    <w:tbl>
      <w:tblPr>
        <w:tblStyle w:val="aa"/>
        <w:tblW w:w="6804" w:type="dxa"/>
        <w:tblInd w:w="2802" w:type="dxa"/>
        <w:tblLayout w:type="fixed"/>
        <w:tblLook w:val="04A0"/>
      </w:tblPr>
      <w:tblGrid>
        <w:gridCol w:w="2664"/>
        <w:gridCol w:w="4140"/>
      </w:tblGrid>
      <w:tr w:rsidR="00FF61E3" w:rsidTr="00E90488">
        <w:trPr>
          <w:trHeight w:val="556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FF61E3" w:rsidRDefault="00FF61E3" w:rsidP="00E90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1E3" w:rsidRPr="000F1A5E" w:rsidRDefault="00FF61E3" w:rsidP="00E9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F61E3" w:rsidRPr="00D02CFC" w:rsidRDefault="00FF61E3" w:rsidP="00E904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отчету об исполнении местного бюджета за 2018 год бюджетные ассигнования, предусмотренные на реализацию мероприятий перечня проектов народных инициатив, использованы в полном объеме. </w:t>
      </w:r>
    </w:p>
    <w:p w:rsidR="00FF61E3" w:rsidRPr="00325DB0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расходов на реализацию мероприятий перечня проектов  народных инициатив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r w:rsidRPr="003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</w:t>
      </w:r>
      <w:r w:rsidRPr="003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подразделу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701</w:t>
      </w:r>
      <w:r w:rsidRPr="003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3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100,0 </w:t>
      </w:r>
      <w:r w:rsidRPr="003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4464,3</w:t>
      </w:r>
      <w:r w:rsidRPr="003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325DB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ублей.  </w:t>
      </w: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Расходы по подразделу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0701 «Дошкольное образование» -787,9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или  17,6</w:t>
      </w:r>
      <w:r w:rsidRPr="003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0702 «Обеспечение деятельности общеобразовательных учреждений» -1335,8 тыс.руб. или  29,9%, </w:t>
      </w:r>
      <w:r w:rsidRPr="00325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зделу 0709 «Другие вопросы в области образования»  </w:t>
      </w:r>
      <w:r w:rsidRPr="003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2340,7 </w:t>
      </w:r>
      <w:r w:rsidRPr="00325D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52,4%.</w:t>
      </w:r>
      <w:r w:rsidRPr="0032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ведомственной структурой расходов местного бюджета главным распорядителем средств на реализацию мероприятий перечня проектов народных инициатив  является Администрация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на сумму 4464,3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(100 % от общего объема средств). Показатели бюджетных росписей ГРБС соответствуют решению о бюджете. </w:t>
      </w: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E3" w:rsidRPr="0056465D" w:rsidRDefault="00FF61E3" w:rsidP="00FF61E3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использования средств, анализ заключенных  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64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муниципальных контрактов и договоров</w:t>
      </w: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50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 фактического использования средств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было установлено следующее: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мероприятий  были исполнены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проектов народных инициатив </w:t>
      </w:r>
      <w:r w:rsidRPr="00674CC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об использовании субсидии из областного бюджета бюджетам в целях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 обязательств муниципальных образований Иркутской области на реализацию мероприятий перечня проектов народных инициатив по состоянию на 1 января 2019 года</w:t>
      </w:r>
      <w:r w:rsidRPr="00674C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F19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на общую</w:t>
      </w:r>
      <w:proofErr w:type="gramEnd"/>
      <w:r w:rsidRPr="001F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4464,3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 w:rsidRPr="001F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том числе за счет  средств областного бюджета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4330,4</w:t>
      </w:r>
      <w:r w:rsidRPr="001F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средств местного бюджета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133,9 тыс.рублей</w:t>
      </w:r>
      <w:r w:rsidRPr="001F1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Средства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местного бюджета в сумме 133,9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в 2018 году были направлены для выполнения следующих мероприятий:</w:t>
      </w: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текущий ремонт системы отопления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Русско-Мельхитуйская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–   30810,02руб.;</w:t>
      </w: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оборудования, мебели для муниципальных дошкольных образовательных учреждений – 24709,94  руб.;</w:t>
      </w: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-приобретение микроавтобуса для МКУ «Центр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- 70220,03 руб.;</w:t>
      </w:r>
    </w:p>
    <w:p w:rsidR="00FF61E3" w:rsidRDefault="00FF61E3" w:rsidP="00F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оборудования для муниципальных общеобразовательных учреждений – 8190,01 руб.</w:t>
      </w:r>
    </w:p>
    <w:p w:rsidR="00FF61E3" w:rsidRPr="00216F92" w:rsidRDefault="00FF61E3" w:rsidP="00F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61E3" w:rsidRPr="00E0728B" w:rsidRDefault="00FF61E3" w:rsidP="00F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Эффективность использования бюджетных средств, выделенных 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07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на реализацию мероприятий перечня народных инициатив</w:t>
      </w:r>
    </w:p>
    <w:p w:rsidR="00FF61E3" w:rsidRPr="009B5DE7" w:rsidRDefault="00FF61E3" w:rsidP="00F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B5DE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2(тыс</w:t>
      </w:r>
      <w:proofErr w:type="gramStart"/>
      <w:r w:rsidRPr="009B5DE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.р</w:t>
      </w:r>
      <w:proofErr w:type="gramEnd"/>
      <w:r w:rsidRPr="009B5DE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уб.)</w:t>
      </w:r>
    </w:p>
    <w:tbl>
      <w:tblPr>
        <w:tblStyle w:val="1"/>
        <w:tblW w:w="9747" w:type="dxa"/>
        <w:tblLayout w:type="fixed"/>
        <w:tblLook w:val="04A0"/>
      </w:tblPr>
      <w:tblGrid>
        <w:gridCol w:w="508"/>
        <w:gridCol w:w="3564"/>
        <w:gridCol w:w="709"/>
        <w:gridCol w:w="1088"/>
        <w:gridCol w:w="7"/>
        <w:gridCol w:w="1215"/>
        <w:gridCol w:w="13"/>
        <w:gridCol w:w="1232"/>
        <w:gridCol w:w="1411"/>
      </w:tblGrid>
      <w:tr w:rsidR="00FF61E3" w:rsidRPr="00CD771A" w:rsidTr="00E90488">
        <w:trPr>
          <w:trHeight w:val="2155"/>
        </w:trPr>
        <w:tc>
          <w:tcPr>
            <w:tcW w:w="508" w:type="dxa"/>
          </w:tcPr>
          <w:p w:rsidR="00FF61E3" w:rsidRPr="00574579" w:rsidRDefault="00FF61E3" w:rsidP="00E904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564" w:type="dxa"/>
          </w:tcPr>
          <w:p w:rsidR="00FF61E3" w:rsidRPr="00574579" w:rsidRDefault="00FF61E3" w:rsidP="00E904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получателя бюджетных средств/ наименование мероприятия </w:t>
            </w:r>
          </w:p>
        </w:tc>
        <w:tc>
          <w:tcPr>
            <w:tcW w:w="709" w:type="dxa"/>
          </w:tcPr>
          <w:p w:rsidR="00FF61E3" w:rsidRPr="00574579" w:rsidRDefault="00FF61E3" w:rsidP="00E904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088" w:type="dxa"/>
          </w:tcPr>
          <w:p w:rsidR="00FF61E3" w:rsidRPr="00574579" w:rsidRDefault="00FF61E3" w:rsidP="00E904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Начальная цена контракта (договора)</w:t>
            </w:r>
          </w:p>
        </w:tc>
        <w:tc>
          <w:tcPr>
            <w:tcW w:w="1235" w:type="dxa"/>
            <w:gridSpan w:val="3"/>
          </w:tcPr>
          <w:p w:rsidR="00FF61E3" w:rsidRPr="00574579" w:rsidRDefault="00FF61E3" w:rsidP="00E904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Конечная цена контракта (договора)</w:t>
            </w:r>
          </w:p>
        </w:tc>
        <w:tc>
          <w:tcPr>
            <w:tcW w:w="1232" w:type="dxa"/>
          </w:tcPr>
          <w:p w:rsidR="00FF61E3" w:rsidRPr="00574579" w:rsidRDefault="00FF61E3" w:rsidP="00E904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Экономия, </w:t>
            </w:r>
            <w:proofErr w:type="spellStart"/>
            <w:proofErr w:type="gramStart"/>
            <w:r w:rsidRPr="0057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тая</w:t>
            </w:r>
            <w:proofErr w:type="spellEnd"/>
            <w:proofErr w:type="gramEnd"/>
            <w:r w:rsidRPr="0057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результате проведения </w:t>
            </w:r>
            <w:proofErr w:type="spellStart"/>
            <w:r w:rsidRPr="0057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7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процедур</w:t>
            </w:r>
          </w:p>
        </w:tc>
        <w:tc>
          <w:tcPr>
            <w:tcW w:w="1411" w:type="dxa"/>
          </w:tcPr>
          <w:p w:rsidR="00FF61E3" w:rsidRPr="00574579" w:rsidRDefault="00FF61E3" w:rsidP="00E904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Взыскано пени за нарушение условий контрактов (договоров)</w:t>
            </w:r>
          </w:p>
        </w:tc>
      </w:tr>
      <w:tr w:rsidR="00FF61E3" w:rsidRPr="00CD771A" w:rsidTr="00E90488">
        <w:tc>
          <w:tcPr>
            <w:tcW w:w="508" w:type="dxa"/>
          </w:tcPr>
          <w:p w:rsidR="00FF61E3" w:rsidRPr="00574579" w:rsidRDefault="00FF61E3" w:rsidP="00E904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4" w:type="dxa"/>
          </w:tcPr>
          <w:p w:rsidR="00FF61E3" w:rsidRPr="00574579" w:rsidRDefault="00FF61E3" w:rsidP="00E9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Русско-Мельхитуйская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ООШ (текущий ремонт системы отопления)</w:t>
            </w:r>
          </w:p>
        </w:tc>
        <w:tc>
          <w:tcPr>
            <w:tcW w:w="709" w:type="dxa"/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8" w:type="dxa"/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35" w:type="dxa"/>
            <w:gridSpan w:val="3"/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027</w:t>
            </w:r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32" w:type="dxa"/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1" w:type="dxa"/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F61E3" w:rsidRPr="00CD771A" w:rsidTr="00E90488">
        <w:tc>
          <w:tcPr>
            <w:tcW w:w="508" w:type="dxa"/>
          </w:tcPr>
          <w:p w:rsidR="00FF61E3" w:rsidRPr="00574579" w:rsidRDefault="00FF61E3" w:rsidP="00E904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</w:tcPr>
          <w:p w:rsidR="00FF61E3" w:rsidRPr="00574579" w:rsidRDefault="00FF61E3" w:rsidP="00E9048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 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57457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5745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Общее образование</w:t>
            </w:r>
            <w:r w:rsidRPr="00574579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09" w:type="dxa"/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</w:tcPr>
          <w:p w:rsidR="00FF61E3" w:rsidRPr="00574579" w:rsidRDefault="00FF61E3" w:rsidP="00E904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</w:t>
            </w:r>
            <w:r w:rsidRPr="0057457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35" w:type="dxa"/>
            <w:gridSpan w:val="3"/>
          </w:tcPr>
          <w:p w:rsidR="00FF61E3" w:rsidRPr="00574579" w:rsidRDefault="00FF61E3" w:rsidP="00E904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7457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027</w:t>
            </w:r>
            <w:r w:rsidRPr="0057457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32" w:type="dxa"/>
          </w:tcPr>
          <w:p w:rsidR="00FF61E3" w:rsidRPr="00574579" w:rsidRDefault="00FF61E3" w:rsidP="00E904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273,0</w:t>
            </w:r>
          </w:p>
        </w:tc>
        <w:tc>
          <w:tcPr>
            <w:tcW w:w="1411" w:type="dxa"/>
          </w:tcPr>
          <w:p w:rsidR="00FF61E3" w:rsidRPr="00574579" w:rsidRDefault="00FF61E3" w:rsidP="00E904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7457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F61E3" w:rsidRPr="00CD771A" w:rsidTr="00E90488">
        <w:tc>
          <w:tcPr>
            <w:tcW w:w="508" w:type="dxa"/>
          </w:tcPr>
          <w:p w:rsidR="00FF61E3" w:rsidRPr="00574579" w:rsidRDefault="00FF61E3" w:rsidP="00E904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4" w:type="dxa"/>
          </w:tcPr>
          <w:p w:rsidR="00FF61E3" w:rsidRPr="00574579" w:rsidRDefault="00FF61E3" w:rsidP="00E9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 (приобретение оборудования, мебели)</w:t>
            </w:r>
          </w:p>
        </w:tc>
        <w:tc>
          <w:tcPr>
            <w:tcW w:w="709" w:type="dxa"/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8" w:type="dxa"/>
          </w:tcPr>
          <w:p w:rsidR="00FF61E3" w:rsidRPr="00574579" w:rsidRDefault="00FF61E3" w:rsidP="00E904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823,6</w:t>
            </w:r>
          </w:p>
        </w:tc>
        <w:tc>
          <w:tcPr>
            <w:tcW w:w="1235" w:type="dxa"/>
            <w:gridSpan w:val="3"/>
          </w:tcPr>
          <w:p w:rsidR="00FF61E3" w:rsidRPr="00574579" w:rsidRDefault="00FF61E3" w:rsidP="00E904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823,6</w:t>
            </w:r>
          </w:p>
        </w:tc>
        <w:tc>
          <w:tcPr>
            <w:tcW w:w="1232" w:type="dxa"/>
          </w:tcPr>
          <w:p w:rsidR="00FF61E3" w:rsidRPr="00574579" w:rsidRDefault="00FF61E3" w:rsidP="00E904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1" w:type="dxa"/>
          </w:tcPr>
          <w:p w:rsidR="00FF61E3" w:rsidRPr="00574579" w:rsidRDefault="00FF61E3" w:rsidP="00E90488">
            <w:pPr>
              <w:jc w:val="right"/>
              <w:rPr>
                <w:rFonts w:ascii="Times New Roman" w:hAnsi="Times New Roman" w:cs="Times New Roman"/>
              </w:rPr>
            </w:pPr>
            <w:r w:rsidRPr="00574579">
              <w:rPr>
                <w:rFonts w:ascii="Times New Roman" w:hAnsi="Times New Roman" w:cs="Times New Roman"/>
              </w:rPr>
              <w:t>-</w:t>
            </w:r>
          </w:p>
        </w:tc>
      </w:tr>
      <w:tr w:rsidR="00FF61E3" w:rsidRPr="00CD771A" w:rsidTr="00E90488">
        <w:tc>
          <w:tcPr>
            <w:tcW w:w="508" w:type="dxa"/>
          </w:tcPr>
          <w:p w:rsidR="00FF61E3" w:rsidRPr="00574579" w:rsidRDefault="00FF61E3" w:rsidP="00E904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</w:tcPr>
          <w:p w:rsidR="00FF61E3" w:rsidRPr="00574579" w:rsidRDefault="00FF61E3" w:rsidP="00E9048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 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701</w:t>
            </w:r>
            <w:r w:rsidRPr="005745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Дошкольное образование</w:t>
            </w:r>
            <w:r w:rsidRPr="005745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</w:p>
        </w:tc>
        <w:tc>
          <w:tcPr>
            <w:tcW w:w="709" w:type="dxa"/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</w:tcPr>
          <w:p w:rsidR="00FF61E3" w:rsidRPr="00574579" w:rsidRDefault="00FF61E3" w:rsidP="00E904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823,6</w:t>
            </w:r>
          </w:p>
        </w:tc>
        <w:tc>
          <w:tcPr>
            <w:tcW w:w="1235" w:type="dxa"/>
            <w:gridSpan w:val="3"/>
          </w:tcPr>
          <w:p w:rsidR="00FF61E3" w:rsidRPr="00574579" w:rsidRDefault="00FF61E3" w:rsidP="00E904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823,6</w:t>
            </w:r>
          </w:p>
        </w:tc>
        <w:tc>
          <w:tcPr>
            <w:tcW w:w="1232" w:type="dxa"/>
          </w:tcPr>
          <w:p w:rsidR="00FF61E3" w:rsidRPr="00574579" w:rsidRDefault="00FF61E3" w:rsidP="00E904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273,0</w:t>
            </w:r>
          </w:p>
        </w:tc>
        <w:tc>
          <w:tcPr>
            <w:tcW w:w="1411" w:type="dxa"/>
          </w:tcPr>
          <w:p w:rsidR="00FF61E3" w:rsidRPr="00574579" w:rsidRDefault="00FF61E3" w:rsidP="00E904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7457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F61E3" w:rsidRPr="00CD771A" w:rsidTr="00E90488">
        <w:trPr>
          <w:trHeight w:val="702"/>
        </w:trPr>
        <w:tc>
          <w:tcPr>
            <w:tcW w:w="508" w:type="dxa"/>
            <w:tcBorders>
              <w:bottom w:val="nil"/>
            </w:tcBorders>
          </w:tcPr>
          <w:p w:rsidR="00FF61E3" w:rsidRPr="00574579" w:rsidRDefault="00FF61E3" w:rsidP="00E904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4" w:type="dxa"/>
            <w:tcBorders>
              <w:bottom w:val="nil"/>
            </w:tcBorders>
          </w:tcPr>
          <w:p w:rsidR="00FF61E3" w:rsidRPr="00574579" w:rsidRDefault="00FF61E3" w:rsidP="00E9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 «Центр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Нукутского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района» (приобретение микроавтобуса)</w:t>
            </w:r>
          </w:p>
        </w:tc>
        <w:tc>
          <w:tcPr>
            <w:tcW w:w="709" w:type="dxa"/>
            <w:tcBorders>
              <w:bottom w:val="nil"/>
            </w:tcBorders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1088" w:type="dxa"/>
            <w:tcBorders>
              <w:bottom w:val="nil"/>
            </w:tcBorders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2340,7</w:t>
            </w:r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35" w:type="dxa"/>
            <w:gridSpan w:val="3"/>
            <w:tcBorders>
              <w:bottom w:val="nil"/>
            </w:tcBorders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2340,7</w:t>
            </w:r>
          </w:p>
        </w:tc>
        <w:tc>
          <w:tcPr>
            <w:tcW w:w="1232" w:type="dxa"/>
            <w:tcBorders>
              <w:bottom w:val="nil"/>
            </w:tcBorders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1" w:type="dxa"/>
            <w:tcBorders>
              <w:bottom w:val="nil"/>
            </w:tcBorders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F61E3" w:rsidRPr="00CD771A" w:rsidTr="00E90488">
        <w:tc>
          <w:tcPr>
            <w:tcW w:w="508" w:type="dxa"/>
            <w:tcBorders>
              <w:top w:val="nil"/>
            </w:tcBorders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64" w:type="dxa"/>
            <w:tcBorders>
              <w:top w:val="nil"/>
            </w:tcBorders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nil"/>
            </w:tcBorders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</w:tcBorders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F61E3" w:rsidRPr="00CD771A" w:rsidTr="00E90488">
        <w:trPr>
          <w:trHeight w:val="523"/>
        </w:trPr>
        <w:tc>
          <w:tcPr>
            <w:tcW w:w="508" w:type="dxa"/>
          </w:tcPr>
          <w:p w:rsidR="00FF61E3" w:rsidRPr="00574579" w:rsidRDefault="00FF61E3" w:rsidP="00E904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</w:tcPr>
          <w:p w:rsidR="00FF61E3" w:rsidRPr="00574579" w:rsidRDefault="00FF61E3" w:rsidP="00E9048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 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709</w:t>
            </w:r>
            <w:r w:rsidRPr="005745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Другие вопросы в области образования </w:t>
            </w:r>
            <w:r w:rsidRPr="00574579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09" w:type="dxa"/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8" w:type="dxa"/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2340,7</w:t>
            </w:r>
          </w:p>
        </w:tc>
        <w:tc>
          <w:tcPr>
            <w:tcW w:w="1235" w:type="dxa"/>
            <w:gridSpan w:val="3"/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2340,7</w:t>
            </w:r>
          </w:p>
        </w:tc>
        <w:tc>
          <w:tcPr>
            <w:tcW w:w="1232" w:type="dxa"/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1" w:type="dxa"/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FF61E3" w:rsidRPr="00CD771A" w:rsidTr="00E90488">
        <w:tc>
          <w:tcPr>
            <w:tcW w:w="508" w:type="dxa"/>
          </w:tcPr>
          <w:p w:rsidR="00FF61E3" w:rsidRPr="00574579" w:rsidRDefault="00FF61E3" w:rsidP="00E904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64" w:type="dxa"/>
          </w:tcPr>
          <w:p w:rsidR="00FF61E3" w:rsidRPr="00574579" w:rsidRDefault="00FF61E3" w:rsidP="00E9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Общее образование (приобретение оборудования для муниципальных общеобразовательных учреждений</w:t>
            </w:r>
            <w:proofErr w:type="gramEnd"/>
          </w:p>
        </w:tc>
        <w:tc>
          <w:tcPr>
            <w:tcW w:w="709" w:type="dxa"/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8" w:type="dxa"/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5" w:type="dxa"/>
            <w:gridSpan w:val="3"/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273,0</w:t>
            </w:r>
          </w:p>
        </w:tc>
        <w:tc>
          <w:tcPr>
            <w:tcW w:w="1232" w:type="dxa"/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1" w:type="dxa"/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F61E3" w:rsidRPr="00684113" w:rsidTr="00E90488">
        <w:trPr>
          <w:trHeight w:val="1270"/>
        </w:trPr>
        <w:tc>
          <w:tcPr>
            <w:tcW w:w="508" w:type="dxa"/>
            <w:tcBorders>
              <w:bottom w:val="single" w:sz="4" w:space="0" w:color="auto"/>
            </w:tcBorders>
          </w:tcPr>
          <w:p w:rsidR="00FF61E3" w:rsidRPr="00574579" w:rsidRDefault="00FF61E3" w:rsidP="00E904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FF61E3" w:rsidRPr="00574579" w:rsidRDefault="00FF61E3" w:rsidP="00E9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457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 070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5745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Общее</w:t>
            </w:r>
            <w:r w:rsidRPr="005745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образование»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FF61E3" w:rsidRPr="00684113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11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35" w:type="dxa"/>
            <w:gridSpan w:val="3"/>
            <w:tcBorders>
              <w:bottom w:val="single" w:sz="4" w:space="0" w:color="auto"/>
            </w:tcBorders>
          </w:tcPr>
          <w:p w:rsidR="00FF61E3" w:rsidRPr="00684113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113">
              <w:rPr>
                <w:rFonts w:ascii="Times New Roman" w:eastAsia="Times New Roman" w:hAnsi="Times New Roman" w:cs="Times New Roman"/>
                <w:b/>
                <w:lang w:eastAsia="ru-RU"/>
              </w:rPr>
              <w:t>273,0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F61E3" w:rsidRPr="00684113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11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FF61E3" w:rsidRPr="00684113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11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FF61E3" w:rsidRPr="00684113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F61E3" w:rsidRPr="00CD771A" w:rsidTr="00E90488">
        <w:trPr>
          <w:trHeight w:val="240"/>
        </w:trPr>
        <w:tc>
          <w:tcPr>
            <w:tcW w:w="508" w:type="dxa"/>
            <w:tcBorders>
              <w:bottom w:val="single" w:sz="4" w:space="0" w:color="auto"/>
            </w:tcBorders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FF61E3" w:rsidRPr="00574579" w:rsidRDefault="00FF61E3" w:rsidP="00E9048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4464,3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4464,3</w:t>
            </w: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273,0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FF61E3" w:rsidRPr="00CD771A" w:rsidTr="00E90488"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61E3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1E3" w:rsidRPr="007A6720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</w:t>
            </w:r>
            <w:r w:rsidRPr="00C4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редства сложившейся экономии по результатам проведения конкурсных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</w:t>
            </w:r>
            <w:r w:rsidRPr="00C4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были направлены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</w:t>
            </w:r>
            <w:r w:rsidRPr="00C4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для муниципальных учреждений: МБОУ Целинная СОШ, 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Русско-Мельхитуйская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ООШ, 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Большебаяновская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ООШ,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Ворот-Онгойская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ООШ,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C4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F61E3" w:rsidRDefault="00FF61E3" w:rsidP="00E904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03C1F">
              <w:rPr>
                <w:rFonts w:ascii="Times New Roman" w:hAnsi="Times New Roman" w:cs="Times New Roman"/>
                <w:sz w:val="24"/>
                <w:szCs w:val="24"/>
              </w:rPr>
              <w:t>Получателями целевых средств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3C1F">
              <w:rPr>
                <w:rFonts w:ascii="Times New Roman" w:hAnsi="Times New Roman" w:cs="Times New Roman"/>
                <w:sz w:val="24"/>
                <w:szCs w:val="24"/>
              </w:rPr>
              <w:t xml:space="preserve"> году стали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03C1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3C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Русско-Мельхитуйская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2)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«Росинка»,3)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«Солнышко», 4)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Зунгарский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сад, 4)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сад, 5) МКДОУ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Алтарикский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«Колокольчик»</w:t>
            </w:r>
            <w:r w:rsidRPr="00703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6)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Русско-Мельхитуйский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«Дружок», 7) МКДОУ Первомайский детский сад, 8)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Ункурликский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сад, 9) МКДОУ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«Ромашка», 10)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сад, 10)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сад, 11)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«Солнышко», 12)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сад,13) МКУ «Центр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района», 14) МБОУ Целинная СОШ, 15)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Русско-Мельхитуйская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16)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Большебаяновская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17)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Закулейская</w:t>
            </w:r>
            <w:proofErr w:type="spellEnd"/>
            <w:r w:rsidRPr="0070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18)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Ворот-Онгойская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19)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 с </w:t>
            </w:r>
            <w:r w:rsidRPr="00703C1F">
              <w:rPr>
                <w:rFonts w:ascii="Times New Roman" w:hAnsi="Times New Roman" w:cs="Times New Roman"/>
                <w:sz w:val="24"/>
                <w:szCs w:val="24"/>
              </w:rPr>
              <w:t>которыми  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C1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3C1F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703C1F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 общую сумму 4464,3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ублей,  в том числе: </w:t>
            </w:r>
          </w:p>
          <w:p w:rsidR="00FF61E3" w:rsidRDefault="00FF61E3" w:rsidP="00E904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Муниципальный контракт № Ф.2018.263592 от 18. 06.2018 г. </w:t>
            </w:r>
            <w:r w:rsidRPr="003A60F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текущего ремонта системы отопления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Русско-Мельхитуйская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заключен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Русско-Мельхитуйской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с ООО «СИБИРЬЭНЕРГО». Первоначальная цена контракта составляла </w:t>
            </w:r>
            <w:r w:rsidRPr="00807C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</w:t>
            </w:r>
            <w:r w:rsidRPr="00807C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4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444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44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 результате проведения конкурсных процедур цена контракта была снижена до 1027,0 тыс. руб., в т.ч. за счет средств областного бюджета 996,2 тыс.руб., средств местного бюджета 30,8 тыс.рублей.</w:t>
            </w:r>
          </w:p>
          <w:p w:rsidR="00FF61E3" w:rsidRDefault="00FF61E3" w:rsidP="00E904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Оплата за выполненные работы предусмотрена контрактом 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15(пятнадцати)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 xml:space="preserve"> дней  с момента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подписания Заказчиком и Подрядчиком актов приемки выполненных работ, (форма № КС-2)  (Приложение № 3),справок о стоимости выполненных работ и затрат (форма № КС-3)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4) на основании выставленных счетов-фактур. С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Подрядчиком своих обязательств по настоящему Контракту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календарных дней с момента заключения контракта, т.е. не позднее  09.07.2018 года.</w:t>
            </w:r>
          </w:p>
          <w:p w:rsidR="00FF61E3" w:rsidRDefault="00FF61E3" w:rsidP="00E904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 xml:space="preserve">, что подтверждается актом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9D3CFF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Русско-Мельхитуйской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 от 09.07.2018 г.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справкой о стоимости выполненных работ и затрат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 xml:space="preserve">. Следовательно,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текущему ремонту выполнены 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 контрактом срок.</w:t>
            </w:r>
          </w:p>
          <w:p w:rsidR="00FF61E3" w:rsidRDefault="00FF61E3" w:rsidP="00E904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работы по текущему ремонту системы отопления 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Русско-Мельхитуйская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ОШШ 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C6263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>по подразделу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образозование</w:t>
            </w:r>
            <w:proofErr w:type="spellEnd"/>
            <w:r w:rsidRPr="009D3CFF">
              <w:rPr>
                <w:rFonts w:ascii="Times New Roman" w:hAnsi="Times New Roman" w:cs="Times New Roman"/>
                <w:sz w:val="24"/>
                <w:szCs w:val="24"/>
              </w:rPr>
              <w:t xml:space="preserve">», КОСГУ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>» в общей сумме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027,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D3CFF">
              <w:rPr>
                <w:rFonts w:ascii="Times New Roman" w:hAnsi="Times New Roman" w:cs="Times New Roman"/>
                <w:sz w:val="24"/>
                <w:szCs w:val="24"/>
              </w:rPr>
              <w:t xml:space="preserve">уб. на основании </w:t>
            </w:r>
            <w:r w:rsidRPr="008C626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оплату </w:t>
            </w:r>
            <w:r w:rsidRPr="008C626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626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C62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626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6263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Следовательно, оплата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работы по текущему ремонту</w:t>
            </w:r>
            <w:r w:rsidRPr="009D3CFF">
              <w:rPr>
                <w:rFonts w:ascii="Times New Roman" w:hAnsi="Times New Roman" w:cs="Times New Roman"/>
                <w:sz w:val="24"/>
                <w:szCs w:val="24"/>
              </w:rPr>
              <w:t xml:space="preserve"> также произведена в установленный  контрактом срок.</w:t>
            </w:r>
          </w:p>
          <w:p w:rsidR="00FF61E3" w:rsidRDefault="00FF61E3" w:rsidP="00E904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выписки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реестра недвижимого муниципального имущества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объект недвижимости поставлен на учет и числится в реестре муниципальной собственности.</w:t>
            </w:r>
          </w:p>
          <w:p w:rsidR="00FF61E3" w:rsidRDefault="00FF61E3" w:rsidP="00E904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 Приобретение оборудования, мебели для муниципальных дошкольных образовательных учреждений: было заключено   31 договоров, контрактов  на общую сумму 823664,0 рублей  в том числе: договор № 67-18 от 05.06.2018 г. на сумму 35765,0 руб., МК № 10 от 08.06.2018 г. на сумму 1385,0 руб., МК № 1 от 07.07.2018 г. на сумму 11600,0 руб., договор № 172/05/06-18 от 05.06.2018 г. на сумму  20025,0 руб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№ 1-2018 от 04.06.2018 г. на сумму 44000,0 рублей, МК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28.05.2018 г. на сумму 52680,0 руб., договор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27.04.2018 г.  на сумму 43000,0 руб., договор № 65-18 от 04.06.2018 г. на сумму 30160,0 руб., договор № 152/04/06-18 от 04.06.2018 г. на сумму 52622,98 руб., договор № 54-18 от 29.05.2018 г. на сумму 34377,0 руб., договор №1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30.05.2018 г. на сумму 8600,0 руб., договор № 159/30/05-18 от 30.05.2018 г. на сумму 54935,0 руб., договор № 62-18 от 04.06.2018 г. на сумму 19455,0 руб., договор № 60-18 от 04.06.2018 г. на сумму 49000,0 руб., договор № 174/05/06-18 от 05.06.2018 г. на сумму 29000,30 руб., договор № СчНук-0012 от 18.05.2018 г. на сумму 26185,50 руб., договор № 66-18 от 04.06.2018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на сумму 80340,0 руб., договор 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08.06.2018 г. на сумму 25260,0 руб., договор № 55-18 от 07.06.2018 г. на сумму 69120,0 руб., договор № 169/01/06-18 от 01.06.2018 г. на сумму 84840,0 руб.,  МК № 311 от 15.08.2018 г. на сумму 10866,0 руб., договор № 26 от 21.08.2018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на сумму 21747,60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FF61E3" w:rsidRDefault="00FF61E3" w:rsidP="00E904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Предметом заключенных указанных договоров, контрактов являлось приобретение мебели для муниципальных дошкольных образовательных  учреждений. В ходе проведения контрольного мероприятия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документов установлено, что мебель приобретена, поставлена на балансовый учет, оплата произведена согласно заключенных договоров в установленные сроки и в полном объеме.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61E3" w:rsidRDefault="00FF61E3" w:rsidP="00E904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3) Муниципальный контракт № Ф, 2018,258012 от 13.06.2018 г. заключен Центром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итогам электронного аукциона 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ФЦ-Иркутск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ркутск).</w:t>
            </w:r>
          </w:p>
          <w:p w:rsidR="00FF61E3" w:rsidRDefault="00FF61E3" w:rsidP="00E904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Предметом контракта является  поставка Поставщиком Заказчику микроавтобуса</w:t>
            </w:r>
            <w:r w:rsidRPr="00644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Качество, технические характеристики Товара, функциональные характеристики, эксплуатационные характеристики поставляемого Товара и иные показатели Товара, должны соответствовать Техническому заданию, условиям Контракта и законодательству РФ, в том числе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ТУ. Товар должен соответствовать требованиям, обеспечивающим его безопасность для жизни и здоровья потребителей.</w:t>
            </w:r>
          </w:p>
          <w:p w:rsidR="00FF61E3" w:rsidRDefault="00FF61E3" w:rsidP="00E904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Цена контракта составила 2340666,0 руб., источником финансирования контракта являются средства областного бюджета, местного бюджета. </w:t>
            </w:r>
            <w:r w:rsidRPr="00727EC3">
              <w:rPr>
                <w:rFonts w:ascii="Times New Roman" w:hAnsi="Times New Roman" w:cs="Times New Roman"/>
                <w:sz w:val="24"/>
                <w:szCs w:val="24"/>
              </w:rPr>
              <w:t>Начальна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(максимальная) цена контракта составляла </w:t>
            </w:r>
            <w:r w:rsidRPr="00727EC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240666,0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7E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EC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В ходе проведения  конкурсной процедуры была подана одна заявка на участие в электронном аукционе  № 0134300033018000019.</w:t>
            </w:r>
          </w:p>
          <w:p w:rsidR="00FF61E3" w:rsidRDefault="00FF61E3" w:rsidP="00E904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.16 ст.66 ФЗ от 05.04.2013 г. № 44-ФЗ, электронный аукцион признан несостоявшимся.</w:t>
            </w:r>
          </w:p>
          <w:p w:rsidR="00FF61E3" w:rsidRPr="00D4301D" w:rsidRDefault="00FF61E3" w:rsidP="00E904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протокола рассмотрения единственной заявки на участие в электронном аукционе аукционная комиссия в составе 4 человек  рассмотрела единственную заявку участника закупки и документы, содержащиеся на дату и время окончания срока подачи заявок на участие в электронном аукционе в реестре участников, получивших аккредитацию на электронной площадке, на предмет соответствия требованиям  Закона № 44-ФЗ и документации об электронном аукционе, приняла следующее решение: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ч.1 ст.71 ФЗ № 44-ФЗ контракт заключен с единственным участником-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ФЦ-Иркутск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что соответствует  действующему законодательству.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61E3" w:rsidRPr="00327DF9" w:rsidRDefault="00FF61E3" w:rsidP="00E904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приемки-передачи товаров  подписан сторонами 19.06.2018, что свидетельствует о том, что товар</w:t>
            </w:r>
            <w:r w:rsidRPr="0062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7DF9">
              <w:rPr>
                <w:rFonts w:ascii="Times New Roman" w:hAnsi="Times New Roman" w:cs="Times New Roman"/>
                <w:sz w:val="24"/>
                <w:szCs w:val="24"/>
              </w:rPr>
              <w:t>доставлен Поставщиком в сроки, установленные контрактом в течени</w:t>
            </w:r>
            <w:proofErr w:type="gramStart"/>
            <w:r w:rsidRPr="00327D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7DF9">
              <w:rPr>
                <w:rFonts w:ascii="Times New Roman" w:hAnsi="Times New Roman" w:cs="Times New Roman"/>
                <w:sz w:val="24"/>
                <w:szCs w:val="24"/>
              </w:rPr>
              <w:t xml:space="preserve"> 30 календарных   дней с момента подписания контракта. </w:t>
            </w:r>
          </w:p>
          <w:p w:rsidR="00FF61E3" w:rsidRDefault="00FF61E3" w:rsidP="00E904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по контракту произведена МКУ «Центр образования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 на сумму 2340666,0 руб.  платежным поручением № 233933, о</w:t>
            </w:r>
            <w:r w:rsidRPr="00B62CAF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BC2">
              <w:rPr>
                <w:rFonts w:ascii="Times New Roman" w:hAnsi="Times New Roman" w:cs="Times New Roman"/>
                <w:sz w:val="24"/>
                <w:szCs w:val="24"/>
              </w:rPr>
              <w:t>произведена  по</w:t>
            </w:r>
            <w:r w:rsidRPr="00B62CAF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подразделу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Pr="00B62C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  <w:r w:rsidRPr="00B62CAF">
              <w:rPr>
                <w:rFonts w:ascii="Times New Roman" w:hAnsi="Times New Roman" w:cs="Times New Roman"/>
                <w:sz w:val="24"/>
                <w:szCs w:val="24"/>
              </w:rPr>
              <w:t>», КОСГУ 310 «Увеличение стоимости основных средств»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29.06.2018 г., т.е. в установленный муниципальным контрактом срок (в течение 15 рабочих дней с момента поставки Товара и на основании счета-фактуры). </w:t>
            </w:r>
            <w:proofErr w:type="gramEnd"/>
          </w:p>
          <w:p w:rsidR="00FF61E3" w:rsidRDefault="00FF61E3" w:rsidP="00E904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приказа директора МКУ «Центр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микроавтобус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BE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приобретенный в рамках проекта «Народные инициативы» поставлен на балансовый учет в составе основных средств «Транспортные средства»,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эксплуатацию. </w:t>
            </w:r>
          </w:p>
          <w:p w:rsidR="00FF61E3" w:rsidRDefault="00FF61E3" w:rsidP="00E904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проведения контрольного мероприятия транспортное средство эксплуатируется МКУ «Центр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  <w:p w:rsidR="00FF61E3" w:rsidRDefault="00FF61E3" w:rsidP="00E904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В целях реализации мероприятия перечня народных инициатив «Приобретение оборудования для муниципальных общеобразовательных учреждений: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Русско-Мельхитуйская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Большебаяновская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Ворот-Онгойская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были заключены договора купли-продажи  на общую сумму 273000,0 руб., в том числе за счет средств областного бюджета- 264809,99 руб., за счет средств местного бюджета- 8190,01 руб., в том числе: МБОУ Целинная СОШ на сумму 57471,0 руб., были приобретены ванна моечная  2-х секционная-11625,0 руб.,  ванна моечная 3-х секционная- 13235,40 руб., мойка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Гомель 3шт.-3477,0 руб., раковины Орион-3 шт.- 35725,0 руб., оборудование для сантехники – 21747,60 руб., все оборудование поставлено на балансовый учет основных средств;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Русско-Мельхитуйская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 на сумму 38000,0 руб., была приобретена ванна 3-х секционная со всеми комплектующими, оборудование поставлено на баланс основных средств;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Большебаяновская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на сумму 44500,0 рублей, приобретено оборудование для пищеблока, в том числе: ванна 3-х секционная, раковина-мини «Лада», кольца бетонированные,  которое поставлено на балансовый учет;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на сумму 69059,0 рублей, приобретено оборудование для пищеблока, в том числе: холодильник «Бирюса», мясорубка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Vitek</w:t>
            </w:r>
            <w:proofErr w:type="spellEnd"/>
            <w:r w:rsidRPr="007E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  <w:r w:rsidRPr="007E49F9">
              <w:rPr>
                <w:rFonts w:ascii="Times New Roman" w:hAnsi="Times New Roman" w:cs="Times New Roman"/>
                <w:sz w:val="24"/>
                <w:szCs w:val="24"/>
              </w:rPr>
              <w:t>-303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короб вытяжной, шкаф для хранения хлеба, все оборудование поставлено на баланс; 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Ворот-Онгойская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на сумму 37970,0 рублей, приобретено оборудование для пищеблока, которое поставлено на баланс как основные средства;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на сумму 26000,0 рублей, был приобретен столы  производственные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штуки, приобретенное оборудование поставлено на баланс школы. </w:t>
            </w:r>
          </w:p>
          <w:p w:rsidR="00FF61E3" w:rsidRDefault="00FF61E3" w:rsidP="00E904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проведения  контрольного мероприятия установлено, что  договоры заключены без проведения конкурсных процедур в соответствии с нормами, установленными пунктами 4,5 части 1 статьи 93 федерального закона № 44-ФЗ  от 05.04.2013 г. № 44-ФЗ «О контрактной системе в сфере закупок товаров, работ, услуг для обеспечения государственных  и муниципальных нужд» (до 100 тысяч рублей).</w:t>
            </w:r>
          </w:p>
          <w:p w:rsidR="00FF61E3" w:rsidRDefault="00FF61E3" w:rsidP="00E9048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приобретенные товары произведена в полном объеме,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выставленных счетов, по КОСГУ 310 «Увеличение стоимости основных средств», КОСГУ 340 «Увеличение стоимости материальных запасов».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F61E3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3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договорные обязательства исполнены сторонами в полном объеме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</w:t>
            </w:r>
            <w:r w:rsidRPr="0063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3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сроки.</w:t>
            </w:r>
          </w:p>
          <w:p w:rsidR="00FF61E3" w:rsidRPr="00A14DC0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F61E3" w:rsidRDefault="00FF61E3" w:rsidP="00E90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</w:t>
            </w:r>
            <w:r w:rsidRPr="00BB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 и рекомендации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F61E3" w:rsidRDefault="00FF61E3" w:rsidP="00E90488">
            <w:pPr>
              <w:pStyle w:val="a5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1E3" w:rsidRDefault="00FF61E3" w:rsidP="00E9048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«Народные инициативы» действует в Иркутской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2011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</w:t>
            </w:r>
            <w:r w:rsidRPr="0066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своего </w:t>
            </w:r>
            <w:r w:rsidRPr="0066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существования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проект позволил </w:t>
            </w:r>
            <w:r w:rsidRPr="0066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</w:t>
            </w:r>
            <w:r w:rsidRPr="0066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пожелания, обозначенные жителями района.</w:t>
            </w:r>
          </w:p>
          <w:p w:rsidR="00FF61E3" w:rsidRDefault="00FF61E3" w:rsidP="00E9048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D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 </w:t>
            </w:r>
            <w:r w:rsidRPr="00FD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«Народные инициативы» с учетом поступления средств субсидии из областного бюджета и </w:t>
            </w:r>
            <w:proofErr w:type="spellStart"/>
            <w:r w:rsidRPr="00FD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D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 составил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D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сумме </w:t>
            </w:r>
            <w:r w:rsidRPr="00FD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4464,3</w:t>
            </w:r>
            <w:r w:rsidRPr="00FD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FD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D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средства, выделенные на реализацию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оекта народные инициативы</w:t>
            </w:r>
            <w:r w:rsidRPr="00FD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были освоены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</w:t>
            </w:r>
            <w:r w:rsidRPr="00FD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полном объеме.</w:t>
            </w:r>
          </w:p>
          <w:p w:rsidR="00FF61E3" w:rsidRDefault="00FF61E3" w:rsidP="00E9048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 мнению Контрольно-счетной комиссии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средства проекта «Народные инициативы» использованы в 2018 г.   эффективно.</w:t>
            </w:r>
          </w:p>
          <w:p w:rsidR="00FF61E3" w:rsidRPr="008613E9" w:rsidRDefault="00FF61E3" w:rsidP="00E90488">
            <w:pPr>
              <w:pStyle w:val="a5"/>
              <w:tabs>
                <w:tab w:val="left" w:pos="708"/>
                <w:tab w:val="center" w:pos="467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F61E3" w:rsidRPr="00FC63F9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F61E3" w:rsidRDefault="00FF61E3" w:rsidP="00E9048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F61E3" w:rsidRDefault="00FF61E3" w:rsidP="00E9048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1E3" w:rsidRDefault="00FF61E3" w:rsidP="00E9048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комиссии</w:t>
            </w:r>
          </w:p>
          <w:p w:rsidR="00FF61E3" w:rsidRDefault="00FF61E3" w:rsidP="00E9048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                                                                       М.А.Николаева</w:t>
            </w:r>
          </w:p>
          <w:p w:rsidR="00FF61E3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</w:p>
          <w:p w:rsidR="00FF61E3" w:rsidRDefault="00FF61E3" w:rsidP="00E90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1E3" w:rsidRDefault="00FF61E3" w:rsidP="00E904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3" w:rsidRPr="009D3CFF" w:rsidRDefault="00FF61E3" w:rsidP="00E904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3" w:rsidRDefault="00FF61E3" w:rsidP="00E9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3" w:rsidRDefault="00FF61E3" w:rsidP="00E9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3" w:rsidRDefault="00FF61E3" w:rsidP="00E9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3" w:rsidRDefault="00FF61E3" w:rsidP="00E9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3" w:rsidRDefault="00FF61E3" w:rsidP="00E9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3" w:rsidRDefault="00FF61E3" w:rsidP="00E9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3" w:rsidRPr="00574579" w:rsidRDefault="00FF61E3" w:rsidP="00E90488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54F47" w:rsidRDefault="00A54F47"/>
    <w:sectPr w:rsidR="00A54F47" w:rsidSect="00A5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6C2"/>
    <w:multiLevelType w:val="multilevel"/>
    <w:tmpl w:val="C3DE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E3F04"/>
    <w:multiLevelType w:val="hybridMultilevel"/>
    <w:tmpl w:val="A78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0919"/>
    <w:multiLevelType w:val="hybridMultilevel"/>
    <w:tmpl w:val="CD7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6004"/>
    <w:multiLevelType w:val="hybridMultilevel"/>
    <w:tmpl w:val="301C0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6BA7"/>
    <w:multiLevelType w:val="multilevel"/>
    <w:tmpl w:val="8C00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274BB"/>
    <w:multiLevelType w:val="hybridMultilevel"/>
    <w:tmpl w:val="8AF44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D5656"/>
    <w:multiLevelType w:val="multilevel"/>
    <w:tmpl w:val="BA70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413D3"/>
    <w:multiLevelType w:val="multilevel"/>
    <w:tmpl w:val="6F50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B5CCC"/>
    <w:multiLevelType w:val="multilevel"/>
    <w:tmpl w:val="B0D2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B0A2B"/>
    <w:multiLevelType w:val="hybridMultilevel"/>
    <w:tmpl w:val="1B1C44BE"/>
    <w:lvl w:ilvl="0" w:tplc="BCF6A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F7625"/>
    <w:multiLevelType w:val="multilevel"/>
    <w:tmpl w:val="8648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33F76"/>
    <w:multiLevelType w:val="hybridMultilevel"/>
    <w:tmpl w:val="F9F82E1E"/>
    <w:lvl w:ilvl="0" w:tplc="06D2E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2F650F"/>
    <w:multiLevelType w:val="hybridMultilevel"/>
    <w:tmpl w:val="3BC4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44DF5"/>
    <w:multiLevelType w:val="multilevel"/>
    <w:tmpl w:val="CDD6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B658A0"/>
    <w:multiLevelType w:val="hybridMultilevel"/>
    <w:tmpl w:val="0BE8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A3BD8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A55C0"/>
    <w:multiLevelType w:val="hybridMultilevel"/>
    <w:tmpl w:val="5840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810B5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861AF"/>
    <w:multiLevelType w:val="multilevel"/>
    <w:tmpl w:val="A0F8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4A7B25"/>
    <w:multiLevelType w:val="multilevel"/>
    <w:tmpl w:val="34D2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6B1E0C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44A1E"/>
    <w:multiLevelType w:val="hybridMultilevel"/>
    <w:tmpl w:val="4138635E"/>
    <w:lvl w:ilvl="0" w:tplc="BC3E180E">
      <w:start w:val="1"/>
      <w:numFmt w:val="decimal"/>
      <w:lvlText w:val="%1)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0B7E2E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47D76"/>
    <w:multiLevelType w:val="hybridMultilevel"/>
    <w:tmpl w:val="4DB691CE"/>
    <w:lvl w:ilvl="0" w:tplc="D45A1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4E1EFD"/>
    <w:multiLevelType w:val="hybridMultilevel"/>
    <w:tmpl w:val="4D1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101B6"/>
    <w:multiLevelType w:val="multilevel"/>
    <w:tmpl w:val="C45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E41062"/>
    <w:multiLevelType w:val="multilevel"/>
    <w:tmpl w:val="7498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E244D"/>
    <w:multiLevelType w:val="hybridMultilevel"/>
    <w:tmpl w:val="6AB6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2418F"/>
    <w:multiLevelType w:val="hybridMultilevel"/>
    <w:tmpl w:val="2F4E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C5D65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17B89"/>
    <w:multiLevelType w:val="hybridMultilevel"/>
    <w:tmpl w:val="DA243D6C"/>
    <w:lvl w:ilvl="0" w:tplc="FD6A79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EA77DE"/>
    <w:multiLevelType w:val="hybridMultilevel"/>
    <w:tmpl w:val="3A62550A"/>
    <w:lvl w:ilvl="0" w:tplc="D49637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5B18B7"/>
    <w:multiLevelType w:val="hybridMultilevel"/>
    <w:tmpl w:val="D1DA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F6435"/>
    <w:multiLevelType w:val="multilevel"/>
    <w:tmpl w:val="038C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26"/>
    <w:lvlOverride w:ilvl="0">
      <w:startOverride w:val="5"/>
    </w:lvlOverride>
  </w:num>
  <w:num w:numId="6">
    <w:abstractNumId w:val="19"/>
    <w:lvlOverride w:ilvl="0">
      <w:startOverride w:val="6"/>
    </w:lvlOverride>
  </w:num>
  <w:num w:numId="7">
    <w:abstractNumId w:val="10"/>
    <w:lvlOverride w:ilvl="0">
      <w:startOverride w:val="7"/>
    </w:lvlOverride>
  </w:num>
  <w:num w:numId="8">
    <w:abstractNumId w:val="33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13"/>
    <w:lvlOverride w:ilvl="0">
      <w:startOverride w:val="11"/>
    </w:lvlOverride>
  </w:num>
  <w:num w:numId="12">
    <w:abstractNumId w:val="8"/>
    <w:lvlOverride w:ilvl="0">
      <w:startOverride w:val="12"/>
    </w:lvlOverride>
  </w:num>
  <w:num w:numId="13">
    <w:abstractNumId w:val="2"/>
  </w:num>
  <w:num w:numId="14">
    <w:abstractNumId w:val="11"/>
  </w:num>
  <w:num w:numId="15">
    <w:abstractNumId w:val="29"/>
  </w:num>
  <w:num w:numId="16">
    <w:abstractNumId w:val="28"/>
  </w:num>
  <w:num w:numId="17">
    <w:abstractNumId w:val="32"/>
  </w:num>
  <w:num w:numId="18">
    <w:abstractNumId w:val="24"/>
  </w:num>
  <w:num w:numId="19">
    <w:abstractNumId w:val="3"/>
  </w:num>
  <w:num w:numId="20">
    <w:abstractNumId w:val="20"/>
  </w:num>
  <w:num w:numId="21">
    <w:abstractNumId w:val="17"/>
  </w:num>
  <w:num w:numId="22">
    <w:abstractNumId w:val="21"/>
  </w:num>
  <w:num w:numId="23">
    <w:abstractNumId w:val="31"/>
  </w:num>
  <w:num w:numId="24">
    <w:abstractNumId w:val="5"/>
  </w:num>
  <w:num w:numId="25">
    <w:abstractNumId w:val="23"/>
  </w:num>
  <w:num w:numId="26">
    <w:abstractNumId w:val="16"/>
  </w:num>
  <w:num w:numId="27">
    <w:abstractNumId w:val="12"/>
  </w:num>
  <w:num w:numId="28">
    <w:abstractNumId w:val="14"/>
  </w:num>
  <w:num w:numId="29">
    <w:abstractNumId w:val="27"/>
  </w:num>
  <w:num w:numId="30">
    <w:abstractNumId w:val="1"/>
  </w:num>
  <w:num w:numId="31">
    <w:abstractNumId w:val="15"/>
  </w:num>
  <w:num w:numId="32">
    <w:abstractNumId w:val="22"/>
  </w:num>
  <w:num w:numId="33">
    <w:abstractNumId w:val="3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1E3"/>
    <w:rsid w:val="00A54F47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1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1E3"/>
  </w:style>
  <w:style w:type="paragraph" w:styleId="a8">
    <w:name w:val="footer"/>
    <w:basedOn w:val="a"/>
    <w:link w:val="a9"/>
    <w:uiPriority w:val="99"/>
    <w:unhideWhenUsed/>
    <w:rsid w:val="00F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1E3"/>
  </w:style>
  <w:style w:type="table" w:styleId="aa">
    <w:name w:val="Table Grid"/>
    <w:basedOn w:val="a1"/>
    <w:uiPriority w:val="59"/>
    <w:rsid w:val="00FF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FF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6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4438</Words>
  <Characters>25301</Characters>
  <Application>Microsoft Office Word</Application>
  <DocSecurity>0</DocSecurity>
  <Lines>210</Lines>
  <Paragraphs>59</Paragraphs>
  <ScaleCrop>false</ScaleCrop>
  <Company>Reanimator Extreme Edition</Company>
  <LinksUpToDate>false</LinksUpToDate>
  <CharactersWithSpaces>29680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2019-02-27T06:56:00Z</dcterms:created>
  <dcterms:modified xsi:type="dcterms:W3CDTF">2019-02-27T06:56:00Z</dcterms:modified>
</cp:coreProperties>
</file>